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9EE3" w14:textId="54E73F3A" w:rsidR="00156F1E" w:rsidRDefault="00845759" w:rsidP="00845759">
      <w:pPr>
        <w:jc w:val="both"/>
        <w:rPr>
          <w:rFonts w:ascii="Times New Roman" w:hAnsi="Times New Roman" w:cs="Times New Roman"/>
          <w:sz w:val="24"/>
          <w:szCs w:val="24"/>
        </w:rPr>
      </w:pPr>
      <w:r w:rsidRPr="00845759"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r w:rsidR="00E20022">
        <w:rPr>
          <w:rFonts w:ascii="Times New Roman" w:hAnsi="Times New Roman" w:cs="Times New Roman"/>
          <w:b/>
          <w:bCs/>
          <w:sz w:val="24"/>
          <w:szCs w:val="24"/>
        </w:rPr>
        <w:t xml:space="preserve">SESI 6 </w:t>
      </w:r>
      <w:r w:rsidRPr="00845759">
        <w:rPr>
          <w:rFonts w:ascii="Times New Roman" w:hAnsi="Times New Roman" w:cs="Times New Roman"/>
          <w:b/>
          <w:bCs/>
          <w:sz w:val="24"/>
          <w:szCs w:val="24"/>
        </w:rPr>
        <w:t xml:space="preserve">MEMBUAT </w:t>
      </w:r>
      <w:r w:rsidRPr="0084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SUMMARY</w:t>
      </w:r>
      <w:r w:rsidRPr="00845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272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="0089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272">
        <w:rPr>
          <w:rFonts w:ascii="Times New Roman" w:hAnsi="Times New Roman" w:cs="Times New Roman"/>
          <w:b/>
          <w:bCs/>
          <w:sz w:val="24"/>
          <w:szCs w:val="24"/>
        </w:rPr>
        <w:t>ringkasan</w:t>
      </w:r>
      <w:proofErr w:type="spellEnd"/>
      <w:r w:rsidR="0089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759">
        <w:rPr>
          <w:rFonts w:ascii="Times New Roman" w:hAnsi="Times New Roman" w:cs="Times New Roman"/>
          <w:b/>
          <w:bCs/>
          <w:sz w:val="24"/>
          <w:szCs w:val="24"/>
        </w:rPr>
        <w:t>DARI READING MATERIALS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515F93" w14:textId="15003E47" w:rsidR="00845759" w:rsidRDefault="00845759" w:rsidP="00845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Aaron l. Connelly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759">
        <w:rPr>
          <w:rFonts w:ascii="Times New Roman" w:hAnsi="Times New Roman" w:cs="Times New Roman"/>
          <w:i/>
          <w:iCs/>
          <w:sz w:val="24"/>
          <w:szCs w:val="24"/>
        </w:rPr>
        <w:t>Sovereignty and the Sea: Jokowi’s Foreign Policy Challenge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759">
        <w:rPr>
          <w:rFonts w:ascii="Times New Roman" w:hAnsi="Times New Roman" w:cs="Times New Roman"/>
          <w:i/>
          <w:iCs/>
          <w:sz w:val="24"/>
          <w:szCs w:val="24"/>
        </w:rPr>
        <w:t>Contemporary Southeast Asia</w:t>
      </w:r>
      <w:r>
        <w:rPr>
          <w:rFonts w:ascii="Times New Roman" w:hAnsi="Times New Roman" w:cs="Times New Roman"/>
          <w:sz w:val="24"/>
          <w:szCs w:val="24"/>
        </w:rPr>
        <w:t xml:space="preserve"> Vol. 37, No. 1, 2015 (1-28).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891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68">
        <w:rPr>
          <w:rFonts w:ascii="Times New Roman" w:hAnsi="Times New Roman" w:cs="Times New Roman"/>
          <w:sz w:val="24"/>
          <w:szCs w:val="24"/>
        </w:rPr>
        <w:t>dipotong</w:t>
      </w:r>
      <w:proofErr w:type="spellEnd"/>
      <w:r w:rsidR="00427B6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046857C9" w14:textId="7752449E" w:rsidR="00845759" w:rsidRDefault="00891272" w:rsidP="00845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5A56" wp14:editId="181EF90A">
                <wp:simplePos x="0" y="0"/>
                <wp:positionH relativeFrom="column">
                  <wp:posOffset>-15904</wp:posOffset>
                </wp:positionH>
                <wp:positionV relativeFrom="paragraph">
                  <wp:posOffset>300024</wp:posOffset>
                </wp:positionV>
                <wp:extent cx="1200647" cy="699714"/>
                <wp:effectExtent l="0" t="0" r="190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647" cy="699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8B6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3.6pt" to="93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45759" w:rsidRPr="00845759">
        <w:rPr>
          <w:rFonts w:ascii="Times New Roman" w:hAnsi="Times New Roman" w:cs="Times New Roman"/>
          <w:b/>
          <w:bCs/>
          <w:sz w:val="24"/>
          <w:szCs w:val="24"/>
        </w:rPr>
        <w:t>RUBRIK</w:t>
      </w:r>
      <w:r w:rsidR="008457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978"/>
        <w:gridCol w:w="1843"/>
        <w:gridCol w:w="1843"/>
        <w:gridCol w:w="1856"/>
      </w:tblGrid>
      <w:tr w:rsidR="00891272" w14:paraId="364B06F9" w14:textId="77777777" w:rsidTr="00891272">
        <w:tc>
          <w:tcPr>
            <w:tcW w:w="1830" w:type="dxa"/>
          </w:tcPr>
          <w:p w14:paraId="4A9735C0" w14:textId="62C3FA10" w:rsidR="00891272" w:rsidRPr="004779E1" w:rsidRDefault="00891272" w:rsidP="00EA0932">
            <w:pPr>
              <w:rPr>
                <w:b/>
                <w:bCs/>
              </w:rPr>
            </w:pPr>
            <w:r>
              <w:t xml:space="preserve">        </w:t>
            </w:r>
            <w:proofErr w:type="spellStart"/>
            <w:r w:rsidRPr="004779E1">
              <w:rPr>
                <w:b/>
                <w:bCs/>
              </w:rPr>
              <w:t>Rentang</w:t>
            </w:r>
            <w:proofErr w:type="spellEnd"/>
            <w:r w:rsidRPr="004779E1">
              <w:rPr>
                <w:b/>
                <w:bCs/>
              </w:rPr>
              <w:t xml:space="preserve"> </w:t>
            </w:r>
            <w:proofErr w:type="spellStart"/>
            <w:r w:rsidRPr="004779E1">
              <w:rPr>
                <w:b/>
                <w:bCs/>
              </w:rPr>
              <w:t>nilai</w:t>
            </w:r>
            <w:proofErr w:type="spellEnd"/>
          </w:p>
          <w:p w14:paraId="25F5DD5E" w14:textId="77777777" w:rsidR="00891272" w:rsidRDefault="00891272" w:rsidP="00EA0932"/>
          <w:p w14:paraId="643A3816" w14:textId="77777777" w:rsidR="00891272" w:rsidRDefault="00891272" w:rsidP="00EA0932"/>
          <w:p w14:paraId="28869523" w14:textId="77777777" w:rsidR="00891272" w:rsidRPr="004779E1" w:rsidRDefault="00891272" w:rsidP="00EA0932">
            <w:pPr>
              <w:rPr>
                <w:b/>
                <w:bCs/>
              </w:rPr>
            </w:pPr>
            <w:r>
              <w:t xml:space="preserve">            </w:t>
            </w:r>
            <w:proofErr w:type="spellStart"/>
            <w:r w:rsidRPr="004779E1">
              <w:rPr>
                <w:b/>
                <w:bCs/>
              </w:rPr>
              <w:t>Dimensi</w:t>
            </w:r>
            <w:proofErr w:type="spellEnd"/>
          </w:p>
        </w:tc>
        <w:tc>
          <w:tcPr>
            <w:tcW w:w="1978" w:type="dxa"/>
          </w:tcPr>
          <w:p w14:paraId="4E141DD4" w14:textId="77777777" w:rsidR="00891272" w:rsidRPr="004779E1" w:rsidRDefault="00891272" w:rsidP="00EA0932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0 -24</w:t>
            </w:r>
          </w:p>
        </w:tc>
        <w:tc>
          <w:tcPr>
            <w:tcW w:w="1843" w:type="dxa"/>
          </w:tcPr>
          <w:p w14:paraId="74C93E1B" w14:textId="77777777" w:rsidR="00891272" w:rsidRPr="004779E1" w:rsidRDefault="00891272" w:rsidP="00EA0932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25 - 49</w:t>
            </w:r>
          </w:p>
        </w:tc>
        <w:tc>
          <w:tcPr>
            <w:tcW w:w="1843" w:type="dxa"/>
          </w:tcPr>
          <w:p w14:paraId="676087D2" w14:textId="77777777" w:rsidR="00891272" w:rsidRPr="004779E1" w:rsidRDefault="00891272" w:rsidP="00EA0932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50 - 74</w:t>
            </w:r>
          </w:p>
        </w:tc>
        <w:tc>
          <w:tcPr>
            <w:tcW w:w="1856" w:type="dxa"/>
          </w:tcPr>
          <w:p w14:paraId="7D47606C" w14:textId="77777777" w:rsidR="00891272" w:rsidRPr="004779E1" w:rsidRDefault="00891272" w:rsidP="00EA0932">
            <w:pPr>
              <w:jc w:val="center"/>
              <w:rPr>
                <w:b/>
                <w:bCs/>
              </w:rPr>
            </w:pPr>
            <w:r w:rsidRPr="004779E1">
              <w:rPr>
                <w:b/>
                <w:bCs/>
              </w:rPr>
              <w:t>75 - 100</w:t>
            </w:r>
          </w:p>
        </w:tc>
      </w:tr>
      <w:tr w:rsidR="00891272" w14:paraId="7E249EB0" w14:textId="77777777" w:rsidTr="00891272">
        <w:tc>
          <w:tcPr>
            <w:tcW w:w="1830" w:type="dxa"/>
          </w:tcPr>
          <w:p w14:paraId="77573C1F" w14:textId="1D592DFC" w:rsidR="00891272" w:rsidRDefault="00427B68" w:rsidP="00EA0932">
            <w:proofErr w:type="spellStart"/>
            <w:r>
              <w:t>Kejelasan</w:t>
            </w:r>
            <w:proofErr w:type="spellEnd"/>
            <w:r>
              <w:t xml:space="preserve"> dan </w:t>
            </w:r>
            <w:proofErr w:type="spellStart"/>
            <w:r>
              <w:t>keserbacakupan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mencerminkan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  <w:tc>
          <w:tcPr>
            <w:tcW w:w="1978" w:type="dxa"/>
          </w:tcPr>
          <w:p w14:paraId="68AA5DE8" w14:textId="3B38B200" w:rsidR="00891272" w:rsidRDefault="00891272" w:rsidP="00EA0932">
            <w:proofErr w:type="spellStart"/>
            <w:r>
              <w:t>Ringkasan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point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.  </w:t>
            </w:r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br/>
            </w:r>
          </w:p>
        </w:tc>
        <w:tc>
          <w:tcPr>
            <w:tcW w:w="1843" w:type="dxa"/>
          </w:tcPr>
          <w:p w14:paraId="6AE175CE" w14:textId="6A7EBE5B" w:rsidR="00891272" w:rsidRDefault="00891272" w:rsidP="00EA0932">
            <w:proofErr w:type="spellStart"/>
            <w:r>
              <w:t>Ringkasan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padat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separuh</w:t>
            </w:r>
            <w:proofErr w:type="spellEnd"/>
            <w:r>
              <w:t xml:space="preserve"> point</w:t>
            </w:r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6714895" w14:textId="1C278AEF" w:rsidR="00891272" w:rsidRDefault="00891272" w:rsidP="00EA0932"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padat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hampir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point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  <w:tc>
          <w:tcPr>
            <w:tcW w:w="1856" w:type="dxa"/>
          </w:tcPr>
          <w:p w14:paraId="22FA79F0" w14:textId="1FC0946D" w:rsidR="00891272" w:rsidRDefault="00891272" w:rsidP="00EA0932">
            <w:proofErr w:type="spellStart"/>
            <w:r>
              <w:t>Ringkasan</w:t>
            </w:r>
            <w:proofErr w:type="spellEnd"/>
            <w:r>
              <w:t xml:space="preserve"> yang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padat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point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</w:tr>
    </w:tbl>
    <w:p w14:paraId="1E8036D9" w14:textId="1E943F91" w:rsidR="00845759" w:rsidRDefault="00845759" w:rsidP="00845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6588" w14:textId="0C43C153" w:rsidR="00427B68" w:rsidRPr="00427B68" w:rsidRDefault="00427B68" w:rsidP="00845759">
      <w:pPr>
        <w:jc w:val="both"/>
        <w:rPr>
          <w:rFonts w:ascii="Times New Roman" w:hAnsi="Times New Roman" w:cs="Times New Roman"/>
          <w:sz w:val="24"/>
          <w:szCs w:val="24"/>
        </w:rPr>
      </w:pPr>
      <w:r w:rsidRPr="00427B68">
        <w:rPr>
          <w:rFonts w:ascii="Times New Roman" w:hAnsi="Times New Roman" w:cs="Times New Roman"/>
          <w:b/>
          <w:bCs/>
          <w:sz w:val="24"/>
          <w:szCs w:val="24"/>
        </w:rPr>
        <w:t>Reading materials</w:t>
      </w:r>
      <w:r w:rsidRPr="00427B68">
        <w:rPr>
          <w:rFonts w:ascii="Times New Roman" w:hAnsi="Times New Roman" w:cs="Times New Roman"/>
          <w:sz w:val="24"/>
          <w:szCs w:val="24"/>
        </w:rPr>
        <w:t>:</w:t>
      </w:r>
    </w:p>
    <w:p w14:paraId="1E5C493F" w14:textId="4C734E10" w:rsidR="00427B68" w:rsidRPr="00427B68" w:rsidRDefault="00427B68" w:rsidP="00845759">
      <w:pPr>
        <w:jc w:val="both"/>
        <w:rPr>
          <w:rFonts w:ascii="Times New Roman" w:hAnsi="Times New Roman" w:cs="Times New Roman"/>
          <w:sz w:val="24"/>
          <w:szCs w:val="24"/>
        </w:rPr>
      </w:pPr>
      <w:r w:rsidRPr="00427B68">
        <w:rPr>
          <w:rFonts w:ascii="Times New Roman" w:hAnsi="Times New Roman" w:cs="Times New Roman"/>
          <w:sz w:val="24"/>
          <w:szCs w:val="24"/>
        </w:rPr>
        <w:t xml:space="preserve">Aaron J. Connelly (2015). “Sovereignty and the Sea: President Joko Widodo’s Foreign Policy Challenges”. </w:t>
      </w:r>
      <w:r w:rsidRPr="00427B68">
        <w:rPr>
          <w:rFonts w:ascii="Times New Roman" w:hAnsi="Times New Roman" w:cs="Times New Roman"/>
          <w:i/>
          <w:iCs/>
          <w:sz w:val="24"/>
          <w:szCs w:val="24"/>
        </w:rPr>
        <w:t>Contemporary Southeast Asia</w:t>
      </w:r>
      <w:r w:rsidRPr="00427B68">
        <w:rPr>
          <w:rFonts w:ascii="Times New Roman" w:hAnsi="Times New Roman" w:cs="Times New Roman"/>
          <w:sz w:val="24"/>
          <w:szCs w:val="24"/>
        </w:rPr>
        <w:t>, Vol. 37, No. 1, 2015, pp. 1-28.</w:t>
      </w:r>
    </w:p>
    <w:sectPr w:rsidR="00427B68" w:rsidRPr="00427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0"/>
    <w:rsid w:val="000C3B50"/>
    <w:rsid w:val="00156F1E"/>
    <w:rsid w:val="00427B68"/>
    <w:rsid w:val="00616A3C"/>
    <w:rsid w:val="00665624"/>
    <w:rsid w:val="007F4EF1"/>
    <w:rsid w:val="00845759"/>
    <w:rsid w:val="00891272"/>
    <w:rsid w:val="00A916D1"/>
    <w:rsid w:val="00E20022"/>
    <w:rsid w:val="00E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CC14"/>
  <w15:chartTrackingRefBased/>
  <w15:docId w15:val="{1A901607-9E2E-4F76-BBFF-EF1AF04A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2905-4314-4CA7-ACC7-D96CB81B609C}"/>
</file>

<file path=customXml/itemProps2.xml><?xml version="1.0" encoding="utf-8"?>
<ds:datastoreItem xmlns:ds="http://schemas.openxmlformats.org/officeDocument/2006/customXml" ds:itemID="{D1188889-1EE9-4692-988D-DDA42E444922}"/>
</file>

<file path=customXml/itemProps3.xml><?xml version="1.0" encoding="utf-8"?>
<ds:datastoreItem xmlns:ds="http://schemas.openxmlformats.org/officeDocument/2006/customXml" ds:itemID="{88B5CA90-AF19-46A9-B1DB-DE3101B0B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6</cp:revision>
  <dcterms:created xsi:type="dcterms:W3CDTF">2019-07-25T07:31:00Z</dcterms:created>
  <dcterms:modified xsi:type="dcterms:W3CDTF">2019-07-25T07:51:00Z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</Properties>
</file>