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79FC" w14:textId="37759778" w:rsidR="00AE4EF4" w:rsidRDefault="00533511" w:rsidP="00533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RANCANGAN PERKULIAHAN SEMESTER (RPS)</w:t>
      </w:r>
    </w:p>
    <w:p w14:paraId="550A1DA2" w14:textId="001FAD24" w:rsidR="00533511" w:rsidRDefault="0053351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1F706" w14:textId="1DCB69EE" w:rsidR="00533511" w:rsidRDefault="00533511" w:rsidP="003A4249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r w:rsidR="00C72A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7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40CF8E5E" w14:textId="5DF90DE4" w:rsidR="00533511" w:rsidRDefault="00533511" w:rsidP="003A4249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3A4249">
        <w:rPr>
          <w:rFonts w:ascii="Times New Roman" w:hAnsi="Times New Roman" w:cs="Times New Roman"/>
          <w:sz w:val="24"/>
          <w:szCs w:val="24"/>
        </w:rPr>
        <w:t xml:space="preserve"> PTEPUM6002</w:t>
      </w:r>
    </w:p>
    <w:p w14:paraId="0B0CCE52" w14:textId="06D9FB50" w:rsidR="00533511" w:rsidRDefault="00533511" w:rsidP="003A4249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SKS/JS</w:t>
      </w:r>
      <w:r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A4249">
        <w:rPr>
          <w:rFonts w:ascii="Times New Roman" w:hAnsi="Times New Roman" w:cs="Times New Roman"/>
          <w:sz w:val="24"/>
          <w:szCs w:val="24"/>
        </w:rPr>
        <w:t xml:space="preserve"> 2/2</w:t>
      </w:r>
    </w:p>
    <w:p w14:paraId="0F7AF305" w14:textId="49CE650F" w:rsidR="00533511" w:rsidRDefault="00533511" w:rsidP="003A4249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A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249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3A4249">
        <w:rPr>
          <w:rFonts w:ascii="Times New Roman" w:hAnsi="Times New Roman" w:cs="Times New Roman"/>
          <w:sz w:val="24"/>
          <w:szCs w:val="24"/>
        </w:rPr>
        <w:t xml:space="preserve"> 202</w:t>
      </w:r>
      <w:r w:rsidR="00456424">
        <w:rPr>
          <w:rFonts w:ascii="Times New Roman" w:hAnsi="Times New Roman" w:cs="Times New Roman"/>
          <w:sz w:val="24"/>
          <w:szCs w:val="24"/>
        </w:rPr>
        <w:t>0</w:t>
      </w:r>
      <w:r w:rsidR="003A4249">
        <w:rPr>
          <w:rFonts w:ascii="Times New Roman" w:hAnsi="Times New Roman" w:cs="Times New Roman"/>
          <w:sz w:val="24"/>
          <w:szCs w:val="24"/>
        </w:rPr>
        <w:t>/202</w:t>
      </w:r>
      <w:r w:rsidR="00456424">
        <w:rPr>
          <w:rFonts w:ascii="Times New Roman" w:hAnsi="Times New Roman" w:cs="Times New Roman"/>
          <w:sz w:val="24"/>
          <w:szCs w:val="24"/>
        </w:rPr>
        <w:t>1</w:t>
      </w:r>
    </w:p>
    <w:p w14:paraId="6B4A7B62" w14:textId="7E48D2B5" w:rsidR="00533511" w:rsidRDefault="00533511" w:rsidP="003A4249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</w:t>
      </w:r>
      <w:r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 w:rsidR="003A4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3511">
        <w:rPr>
          <w:rFonts w:ascii="Times New Roman" w:hAnsi="Times New Roman" w:cs="Times New Roman"/>
          <w:sz w:val="24"/>
          <w:szCs w:val="24"/>
        </w:rPr>
        <w:t xml:space="preserve">Eka </w:t>
      </w:r>
      <w:proofErr w:type="spellStart"/>
      <w:r w:rsidRPr="00533511">
        <w:rPr>
          <w:rFonts w:ascii="Times New Roman" w:hAnsi="Times New Roman" w:cs="Times New Roman"/>
          <w:sz w:val="24"/>
          <w:szCs w:val="24"/>
        </w:rPr>
        <w:t>Pramono</w:t>
      </w:r>
      <w:proofErr w:type="spellEnd"/>
      <w:r w:rsidRPr="00533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511">
        <w:rPr>
          <w:rFonts w:ascii="Times New Roman" w:hAnsi="Times New Roman" w:cs="Times New Roman"/>
          <w:sz w:val="24"/>
          <w:szCs w:val="24"/>
        </w:rPr>
        <w:t>Adi ,</w:t>
      </w:r>
      <w:proofErr w:type="gramEnd"/>
      <w:r w:rsidRPr="00533511">
        <w:rPr>
          <w:rFonts w:ascii="Times New Roman" w:hAnsi="Times New Roman" w:cs="Times New Roman"/>
          <w:sz w:val="24"/>
          <w:szCs w:val="24"/>
        </w:rPr>
        <w:t xml:space="preserve"> S.IP, </w:t>
      </w:r>
      <w:proofErr w:type="spellStart"/>
      <w:r w:rsidRPr="0053351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14:paraId="32B9A017" w14:textId="163F526C" w:rsidR="00533511" w:rsidRDefault="00533511" w:rsidP="00533511">
      <w:pPr>
        <w:rPr>
          <w:rFonts w:ascii="Times New Roman" w:hAnsi="Times New Roman" w:cs="Times New Roman"/>
          <w:sz w:val="24"/>
          <w:szCs w:val="24"/>
        </w:rPr>
      </w:pPr>
    </w:p>
    <w:p w14:paraId="1649B854" w14:textId="71425561" w:rsidR="00533511" w:rsidRDefault="0053351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Deskripsi</w:t>
      </w:r>
      <w:proofErr w:type="spellEnd"/>
    </w:p>
    <w:p w14:paraId="1315C554" w14:textId="0E07C126" w:rsidR="00C72A13" w:rsidRPr="00C72A13" w:rsidRDefault="00E83622" w:rsidP="0053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transdisiplin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3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C72A13">
        <w:rPr>
          <w:rFonts w:ascii="Times New Roman" w:hAnsi="Times New Roman" w:cs="Times New Roman"/>
          <w:sz w:val="24"/>
          <w:szCs w:val="24"/>
        </w:rPr>
        <w:t xml:space="preserve"> 21</w:t>
      </w:r>
      <w:r w:rsidR="00456424">
        <w:rPr>
          <w:rFonts w:ascii="Times New Roman" w:hAnsi="Times New Roman" w:cs="Times New Roman"/>
          <w:sz w:val="24"/>
          <w:szCs w:val="24"/>
        </w:rPr>
        <w:t>.</w:t>
      </w:r>
      <w:r w:rsidR="00C72A13">
        <w:rPr>
          <w:rFonts w:ascii="Times New Roman" w:hAnsi="Times New Roman" w:cs="Times New Roman"/>
          <w:sz w:val="24"/>
          <w:szCs w:val="24"/>
        </w:rPr>
        <w:t xml:space="preserve"> </w:t>
      </w:r>
      <w:r w:rsidR="00C72A13">
        <w:rPr>
          <w:rFonts w:ascii="Times New Roman" w:hAnsi="Times New Roman" w:cs="Times New Roman"/>
          <w:sz w:val="24"/>
          <w:szCs w:val="24"/>
        </w:rPr>
        <w:tab/>
      </w:r>
    </w:p>
    <w:p w14:paraId="1E35EE23" w14:textId="1B5A8673" w:rsidR="00712627" w:rsidRPr="00E83622" w:rsidRDefault="00E83622" w:rsidP="00C72A1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576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B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15C">
        <w:rPr>
          <w:rFonts w:ascii="Times New Roman" w:hAnsi="Times New Roman" w:cs="Times New Roman"/>
          <w:sz w:val="24"/>
          <w:szCs w:val="24"/>
        </w:rPr>
        <w:t>asinkron</w:t>
      </w:r>
      <w:r w:rsidR="00AE73BD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="005B7BBD">
        <w:rPr>
          <w:rFonts w:ascii="Times New Roman" w:hAnsi="Times New Roman" w:cs="Times New Roman"/>
          <w:sz w:val="24"/>
          <w:szCs w:val="24"/>
        </w:rPr>
        <w:t>.</w:t>
      </w:r>
      <w:r w:rsidR="0042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5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heutagogy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pebelajar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CE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270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02ABE" w14:textId="71D1E99C" w:rsidR="00533511" w:rsidRDefault="0053351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(SCPL)</w:t>
      </w:r>
    </w:p>
    <w:p w14:paraId="41FE1F9B" w14:textId="145BACB7" w:rsidR="00712627" w:rsidRPr="00712627" w:rsidRDefault="00712627" w:rsidP="007126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yang kaya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>.</w:t>
      </w:r>
    </w:p>
    <w:p w14:paraId="1CFBEE20" w14:textId="0AA26DD1" w:rsidR="00712627" w:rsidRPr="00712627" w:rsidRDefault="00712627" w:rsidP="007126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2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2627">
        <w:rPr>
          <w:rFonts w:ascii="Times New Roman" w:hAnsi="Times New Roman" w:cs="Times New Roman"/>
          <w:sz w:val="24"/>
          <w:szCs w:val="24"/>
        </w:rPr>
        <w:t>.</w:t>
      </w:r>
    </w:p>
    <w:p w14:paraId="34DB657F" w14:textId="288CA258" w:rsidR="00E83622" w:rsidRDefault="00E83622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CPMK</w:t>
      </w:r>
    </w:p>
    <w:p w14:paraId="363CC157" w14:textId="6EFA5560" w:rsidR="00712627" w:rsidRDefault="00712627" w:rsidP="0071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afirmasi</w:t>
      </w:r>
      <w:proofErr w:type="spellEnd"/>
    </w:p>
    <w:p w14:paraId="14AA498D" w14:textId="42CEED96" w:rsidR="00712627" w:rsidRDefault="00712627" w:rsidP="0071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14:paraId="177D5AAD" w14:textId="19759954" w:rsidR="00712627" w:rsidRDefault="00712627" w:rsidP="0071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</w:p>
    <w:p w14:paraId="4F87E07D" w14:textId="2259069F" w:rsidR="00712627" w:rsidRDefault="00712627" w:rsidP="0071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</w:p>
    <w:p w14:paraId="4C5FCBA4" w14:textId="17F7BD08" w:rsidR="00712627" w:rsidRPr="00712627" w:rsidRDefault="00712627" w:rsidP="0071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</w:p>
    <w:p w14:paraId="196A8CE6" w14:textId="47F0100D" w:rsidR="00E83622" w:rsidRDefault="00E83622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Rujukan</w:t>
      </w:r>
      <w:proofErr w:type="spellEnd"/>
    </w:p>
    <w:p w14:paraId="5D66CE17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Bungin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Burhan. 2009.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SosiologiKomunikasi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Jakarta: </w:t>
      </w:r>
      <w:proofErr w:type="spellStart"/>
      <w:r w:rsidRPr="00632680">
        <w:rPr>
          <w:rFonts w:ascii="Arial" w:hAnsi="Arial" w:cs="Arial"/>
          <w:sz w:val="20"/>
          <w:szCs w:val="20"/>
        </w:rPr>
        <w:t>KencanaPrenada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 Media</w:t>
      </w:r>
    </w:p>
    <w:p w14:paraId="4BFD4316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Darmawan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Deni. 2015.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Komunikasi</w:t>
      </w:r>
      <w:proofErr w:type="spellEnd"/>
      <w:r w:rsidRPr="00632680">
        <w:rPr>
          <w:rFonts w:ascii="Arial" w:hAnsi="Arial" w:cs="Arial"/>
          <w:i/>
          <w:sz w:val="20"/>
          <w:szCs w:val="20"/>
        </w:rPr>
        <w:t xml:space="preserve"> Pendidikan.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Perspektif</w:t>
      </w:r>
      <w:proofErr w:type="spellEnd"/>
      <w:r w:rsidRPr="00632680">
        <w:rPr>
          <w:rFonts w:ascii="Arial" w:hAnsi="Arial" w:cs="Arial"/>
          <w:i/>
          <w:sz w:val="20"/>
          <w:szCs w:val="20"/>
        </w:rPr>
        <w:t xml:space="preserve"> Bio-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Komunikasi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Bandung:  </w:t>
      </w:r>
      <w:proofErr w:type="spellStart"/>
      <w:r w:rsidRPr="00632680">
        <w:rPr>
          <w:rFonts w:ascii="Arial" w:hAnsi="Arial" w:cs="Arial"/>
          <w:sz w:val="20"/>
          <w:szCs w:val="20"/>
        </w:rPr>
        <w:t>RemajaRosdakarya</w:t>
      </w:r>
      <w:proofErr w:type="spellEnd"/>
    </w:p>
    <w:p w14:paraId="4E039110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</w:rPr>
        <w:lastRenderedPageBreak/>
        <w:t xml:space="preserve">Fisher, Aubrey. 1978. </w:t>
      </w:r>
      <w:r w:rsidRPr="00632680">
        <w:rPr>
          <w:rFonts w:ascii="Arial" w:hAnsi="Arial" w:cs="Arial"/>
          <w:i/>
          <w:sz w:val="20"/>
          <w:szCs w:val="20"/>
        </w:rPr>
        <w:t>Perspectives on Human Communication</w:t>
      </w:r>
      <w:r w:rsidRPr="00632680">
        <w:rPr>
          <w:rFonts w:ascii="Arial" w:hAnsi="Arial" w:cs="Arial"/>
          <w:sz w:val="20"/>
          <w:szCs w:val="20"/>
        </w:rPr>
        <w:t xml:space="preserve">. New </w:t>
      </w:r>
      <w:proofErr w:type="gramStart"/>
      <w:r w:rsidRPr="00632680">
        <w:rPr>
          <w:rFonts w:ascii="Arial" w:hAnsi="Arial" w:cs="Arial"/>
          <w:sz w:val="20"/>
          <w:szCs w:val="20"/>
        </w:rPr>
        <w:t>York :</w:t>
      </w:r>
      <w:proofErr w:type="gramEnd"/>
      <w:r w:rsidRPr="00632680">
        <w:rPr>
          <w:rFonts w:ascii="Arial" w:hAnsi="Arial" w:cs="Arial"/>
          <w:sz w:val="20"/>
          <w:szCs w:val="20"/>
        </w:rPr>
        <w:t xml:space="preserve"> Mac Millan/Mc Graw-</w:t>
      </w:r>
      <w:proofErr w:type="spellStart"/>
      <w:r w:rsidRPr="00632680">
        <w:rPr>
          <w:rFonts w:ascii="Arial" w:hAnsi="Arial" w:cs="Arial"/>
          <w:sz w:val="20"/>
          <w:szCs w:val="20"/>
        </w:rPr>
        <w:t>Hil</w:t>
      </w:r>
      <w:proofErr w:type="spellEnd"/>
    </w:p>
    <w:p w14:paraId="79E0E621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Ginting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Desmon. 2015.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KomunikasiCerdas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32680">
        <w:rPr>
          <w:rFonts w:ascii="Arial" w:hAnsi="Arial" w:cs="Arial"/>
          <w:sz w:val="20"/>
          <w:szCs w:val="20"/>
        </w:rPr>
        <w:t>Jakarta :</w:t>
      </w:r>
      <w:proofErr w:type="spellStart"/>
      <w:r w:rsidRPr="00632680">
        <w:rPr>
          <w:rFonts w:ascii="Arial" w:hAnsi="Arial" w:cs="Arial"/>
          <w:sz w:val="20"/>
          <w:szCs w:val="20"/>
        </w:rPr>
        <w:t>Elex</w:t>
      </w:r>
      <w:proofErr w:type="spellEnd"/>
      <w:proofErr w:type="gramEnd"/>
      <w:r w:rsidRPr="00632680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Pr="00632680">
        <w:rPr>
          <w:rFonts w:ascii="Arial" w:hAnsi="Arial" w:cs="Arial"/>
          <w:sz w:val="20"/>
          <w:szCs w:val="20"/>
        </w:rPr>
        <w:t>Komputindo</w:t>
      </w:r>
      <w:proofErr w:type="spellEnd"/>
    </w:p>
    <w:p w14:paraId="43E97F97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Hutagalung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Inge. 2015.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TeoriTeoriKomunikasiDalamPengaruhPsikologi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 Jakarta: </w:t>
      </w:r>
      <w:proofErr w:type="spellStart"/>
      <w:r w:rsidRPr="00632680">
        <w:rPr>
          <w:rFonts w:ascii="Arial" w:hAnsi="Arial" w:cs="Arial"/>
          <w:sz w:val="20"/>
          <w:szCs w:val="20"/>
        </w:rPr>
        <w:t>PenerbitIndeks</w:t>
      </w:r>
      <w:proofErr w:type="spellEnd"/>
    </w:p>
    <w:p w14:paraId="6FD0AA94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Liliweri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2680">
        <w:rPr>
          <w:rFonts w:ascii="Arial" w:hAnsi="Arial" w:cs="Arial"/>
          <w:sz w:val="20"/>
          <w:szCs w:val="20"/>
        </w:rPr>
        <w:t>Alo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1991.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KomunikasiAntarPribadi</w:t>
      </w:r>
      <w:proofErr w:type="spellEnd"/>
      <w:r w:rsidRPr="00632680">
        <w:rPr>
          <w:rFonts w:ascii="Arial" w:hAnsi="Arial" w:cs="Arial"/>
          <w:sz w:val="20"/>
          <w:szCs w:val="20"/>
        </w:rPr>
        <w:t>. Bandung: Citra Aditya Bhakti</w:t>
      </w:r>
    </w:p>
    <w:p w14:paraId="332CF118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</w:rPr>
        <w:t xml:space="preserve">Littlejohn, Stephen W; and Foss, Karen A. 2005. </w:t>
      </w:r>
      <w:r w:rsidRPr="00632680">
        <w:rPr>
          <w:rFonts w:ascii="Arial" w:hAnsi="Arial" w:cs="Arial"/>
          <w:i/>
          <w:sz w:val="20"/>
          <w:szCs w:val="20"/>
        </w:rPr>
        <w:t>Theories of Human Communication. 8th Edition</w:t>
      </w:r>
      <w:r w:rsidRPr="00632680">
        <w:rPr>
          <w:rFonts w:ascii="Arial" w:hAnsi="Arial" w:cs="Arial"/>
          <w:sz w:val="20"/>
          <w:szCs w:val="20"/>
        </w:rPr>
        <w:t>. Belmont, California: Wadsworth/Thomas Learning</w:t>
      </w:r>
    </w:p>
    <w:p w14:paraId="5E29ECF9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</w:rPr>
        <w:t xml:space="preserve">Miller, Katherine. 2005. </w:t>
      </w:r>
      <w:r w:rsidRPr="00632680">
        <w:rPr>
          <w:rFonts w:ascii="Arial" w:hAnsi="Arial" w:cs="Arial"/>
          <w:i/>
          <w:sz w:val="20"/>
          <w:szCs w:val="20"/>
        </w:rPr>
        <w:t>Communication Theories: Perspectives, Processes, and Contexts. 2nd Edition</w:t>
      </w:r>
      <w:r w:rsidRPr="0063268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32680">
        <w:rPr>
          <w:rFonts w:ascii="Arial" w:hAnsi="Arial" w:cs="Arial"/>
          <w:sz w:val="20"/>
          <w:szCs w:val="20"/>
        </w:rPr>
        <w:t>Boston :</w:t>
      </w:r>
      <w:proofErr w:type="gramEnd"/>
      <w:r w:rsidRPr="00632680">
        <w:rPr>
          <w:rFonts w:ascii="Arial" w:hAnsi="Arial" w:cs="Arial"/>
          <w:sz w:val="20"/>
          <w:szCs w:val="20"/>
        </w:rPr>
        <w:t xml:space="preserve"> Mc Graw-Hill</w:t>
      </w:r>
    </w:p>
    <w:p w14:paraId="097502B3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632680">
        <w:rPr>
          <w:rFonts w:ascii="Arial" w:hAnsi="Arial" w:cs="Arial"/>
          <w:sz w:val="20"/>
          <w:szCs w:val="20"/>
        </w:rPr>
        <w:t>Supriadie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, Didi. 2013.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KomunikasiPembelajaran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. Bandung: </w:t>
      </w:r>
      <w:proofErr w:type="spellStart"/>
      <w:r w:rsidRPr="00632680">
        <w:rPr>
          <w:rFonts w:ascii="Arial" w:hAnsi="Arial" w:cs="Arial"/>
          <w:sz w:val="20"/>
          <w:szCs w:val="20"/>
        </w:rPr>
        <w:t>RemajaRosdakarya</w:t>
      </w:r>
      <w:proofErr w:type="spellEnd"/>
    </w:p>
    <w:p w14:paraId="68F53244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</w:rPr>
        <w:t xml:space="preserve">Werner, J. Severin; and James, Tankard Jr. 2008. </w:t>
      </w:r>
      <w:proofErr w:type="spellStart"/>
      <w:r w:rsidRPr="00632680">
        <w:rPr>
          <w:rFonts w:ascii="Arial" w:hAnsi="Arial" w:cs="Arial"/>
          <w:i/>
          <w:sz w:val="20"/>
          <w:szCs w:val="20"/>
        </w:rPr>
        <w:t>TeoriKomunikasi</w:t>
      </w:r>
      <w:proofErr w:type="spellEnd"/>
      <w:r w:rsidRPr="00632680">
        <w:rPr>
          <w:rFonts w:ascii="Arial" w:hAnsi="Arial" w:cs="Arial"/>
          <w:i/>
          <w:sz w:val="20"/>
          <w:szCs w:val="20"/>
          <w:lang w:val="id-ID"/>
        </w:rPr>
        <w:t>Massa</w:t>
      </w:r>
      <w:r w:rsidRPr="00632680">
        <w:rPr>
          <w:rFonts w:ascii="Arial" w:hAnsi="Arial" w:cs="Arial"/>
          <w:sz w:val="20"/>
          <w:szCs w:val="20"/>
        </w:rPr>
        <w:t xml:space="preserve">. Jakarta: </w:t>
      </w:r>
      <w:proofErr w:type="spellStart"/>
      <w:r w:rsidRPr="00632680">
        <w:rPr>
          <w:rFonts w:ascii="Arial" w:hAnsi="Arial" w:cs="Arial"/>
          <w:sz w:val="20"/>
          <w:szCs w:val="20"/>
        </w:rPr>
        <w:t>KencanaPrenada</w:t>
      </w:r>
      <w:proofErr w:type="spellEnd"/>
      <w:r w:rsidRPr="00632680">
        <w:rPr>
          <w:rFonts w:ascii="Arial" w:hAnsi="Arial" w:cs="Arial"/>
          <w:sz w:val="20"/>
          <w:szCs w:val="20"/>
        </w:rPr>
        <w:t xml:space="preserve"> Media Group</w:t>
      </w:r>
    </w:p>
    <w:p w14:paraId="21963F1C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DeVito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, J. 1994. </w:t>
      </w:r>
      <w:r w:rsidRPr="00632680">
        <w:rPr>
          <w:rFonts w:ascii="Arial" w:hAnsi="Arial" w:cs="Arial"/>
          <w:i/>
          <w:sz w:val="20"/>
          <w:szCs w:val="20"/>
          <w:lang w:val="id-ID"/>
        </w:rPr>
        <w:t xml:space="preserve">Human </w:t>
      </w:r>
      <w:proofErr w:type="spellStart"/>
      <w:r w:rsidRPr="00632680">
        <w:rPr>
          <w:rFonts w:ascii="Arial" w:hAnsi="Arial" w:cs="Arial"/>
          <w:i/>
          <w:sz w:val="20"/>
          <w:szCs w:val="20"/>
          <w:lang w:val="id-ID"/>
        </w:rPr>
        <w:t>Communications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. </w:t>
      </w:r>
      <w:r w:rsidRPr="00632680">
        <w:rPr>
          <w:rFonts w:ascii="Arial" w:hAnsi="Arial" w:cs="Arial"/>
          <w:i/>
          <w:sz w:val="20"/>
          <w:szCs w:val="20"/>
          <w:lang w:val="id-ID"/>
        </w:rPr>
        <w:t>Basic Concepts</w:t>
      </w:r>
      <w:r w:rsidRPr="00632680">
        <w:rPr>
          <w:rFonts w:ascii="Arial" w:hAnsi="Arial" w:cs="Arial"/>
          <w:sz w:val="20"/>
          <w:szCs w:val="20"/>
          <w:lang w:val="id-ID"/>
        </w:rPr>
        <w:t xml:space="preserve">. New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York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: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McGraw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 Hill</w:t>
      </w:r>
    </w:p>
    <w:p w14:paraId="1BFFD7EF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  <w:lang w:val="id-ID"/>
        </w:rPr>
        <w:t xml:space="preserve">Rakhmat,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Djalaluddin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. 1995. </w:t>
      </w:r>
      <w:r w:rsidRPr="00632680">
        <w:rPr>
          <w:rFonts w:ascii="Arial" w:hAnsi="Arial" w:cs="Arial"/>
          <w:i/>
          <w:sz w:val="20"/>
          <w:szCs w:val="20"/>
          <w:lang w:val="id-ID"/>
        </w:rPr>
        <w:t>Psikologi Komunikasi</w:t>
      </w:r>
      <w:r w:rsidRPr="00632680">
        <w:rPr>
          <w:rFonts w:ascii="Arial" w:hAnsi="Arial" w:cs="Arial"/>
          <w:sz w:val="20"/>
          <w:szCs w:val="20"/>
          <w:lang w:val="id-ID"/>
        </w:rPr>
        <w:t xml:space="preserve">. Bandung: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Remadja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Rosdakarya</w:t>
      </w:r>
      <w:proofErr w:type="spellEnd"/>
    </w:p>
    <w:p w14:paraId="410BBF98" w14:textId="77777777" w:rsidR="00632680" w:rsidRPr="00632680" w:rsidRDefault="00632680" w:rsidP="00632680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3268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Miarso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,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Yusufhadi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. 2010. </w:t>
      </w:r>
      <w:r w:rsidRPr="00632680">
        <w:rPr>
          <w:rFonts w:ascii="Arial" w:hAnsi="Arial" w:cs="Arial"/>
          <w:i/>
          <w:sz w:val="20"/>
          <w:szCs w:val="20"/>
          <w:lang w:val="id-ID"/>
        </w:rPr>
        <w:t>Menyemai Benih Teknologi Pendidikan</w:t>
      </w:r>
      <w:r w:rsidRPr="00632680">
        <w:rPr>
          <w:rFonts w:ascii="Arial" w:hAnsi="Arial" w:cs="Arial"/>
          <w:sz w:val="20"/>
          <w:szCs w:val="20"/>
          <w:lang w:val="id-ID"/>
        </w:rPr>
        <w:t xml:space="preserve">. Jakarta: </w:t>
      </w:r>
      <w:proofErr w:type="spellStart"/>
      <w:r w:rsidRPr="00632680">
        <w:rPr>
          <w:rFonts w:ascii="Arial" w:hAnsi="Arial" w:cs="Arial"/>
          <w:sz w:val="20"/>
          <w:szCs w:val="20"/>
          <w:lang w:val="id-ID"/>
        </w:rPr>
        <w:t>Prenada</w:t>
      </w:r>
      <w:proofErr w:type="spellEnd"/>
      <w:r w:rsidRPr="00632680">
        <w:rPr>
          <w:rFonts w:ascii="Arial" w:hAnsi="Arial" w:cs="Arial"/>
          <w:sz w:val="20"/>
          <w:szCs w:val="20"/>
          <w:lang w:val="id-ID"/>
        </w:rPr>
        <w:t xml:space="preserve"> Media</w:t>
      </w:r>
    </w:p>
    <w:p w14:paraId="5FA499CA" w14:textId="48ACB6C5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EC7BFC" w14:textId="749D7A07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F4BDD" w14:textId="5AEE37B9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C9742" w14:textId="4CA3C420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A7D0EC" w14:textId="5E06CAA5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8FEC6" w14:textId="1972BBD0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BD1C8" w14:textId="31CBE0D7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D6341" w14:textId="6655BBEF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79B77" w14:textId="5EB3DD53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EA2BB" w14:textId="3EF5A7CA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2D1A3" w14:textId="45A15193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35BE1" w14:textId="59A89AA8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209A8" w14:textId="647937B6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B3E7A" w14:textId="5C787D60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6EA86A" w14:textId="513FAA7F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CA8A0" w14:textId="535DB779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48362" w14:textId="3E412C0E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3ECAD" w14:textId="79DB8FA5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2B53C" w14:textId="098FA83A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55C0F" w14:textId="0519A4FD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DB22DA" w14:textId="48D4CDBA" w:rsidR="00632680" w:rsidRDefault="00632680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A5FD6" w14:textId="77777777" w:rsidR="008F506A" w:rsidRDefault="008F506A" w:rsidP="0063268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C2AFD5" w14:textId="3748A68E" w:rsidR="00E83622" w:rsidRDefault="00E83622" w:rsidP="006326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tbl>
      <w:tblPr>
        <w:tblStyle w:val="TableGrid"/>
        <w:tblW w:w="6147" w:type="pct"/>
        <w:tblInd w:w="-1037" w:type="dxa"/>
        <w:tblLayout w:type="fixed"/>
        <w:tblLook w:val="04A0" w:firstRow="1" w:lastRow="0" w:firstColumn="1" w:lastColumn="0" w:noHBand="0" w:noVBand="1"/>
      </w:tblPr>
      <w:tblGrid>
        <w:gridCol w:w="791"/>
        <w:gridCol w:w="807"/>
        <w:gridCol w:w="2115"/>
        <w:gridCol w:w="1277"/>
        <w:gridCol w:w="1878"/>
        <w:gridCol w:w="1667"/>
        <w:gridCol w:w="2549"/>
      </w:tblGrid>
      <w:tr w:rsidR="00AD2BA6" w14:paraId="39D66B8D" w14:textId="77777777" w:rsidTr="008C3ECF">
        <w:trPr>
          <w:tblHeader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C4EE7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Perte-muan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BA4B2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CPMK</w:t>
            </w:r>
          </w:p>
          <w:p w14:paraId="514A2405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4A81D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Deskripsi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Isi/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22146" w14:textId="6C2CCD7C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Pengalaman</w:t>
            </w:r>
            <w:proofErr w:type="spellEnd"/>
            <w:r w:rsidR="00C54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351DF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SumberBelajar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8B0E0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Penilaian</w:t>
            </w:r>
            <w:proofErr w:type="spellEnd"/>
          </w:p>
        </w:tc>
      </w:tr>
      <w:tr w:rsidR="00AD2BA6" w14:paraId="180A1D41" w14:textId="77777777" w:rsidTr="008C3ECF">
        <w:trPr>
          <w:tblHeader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C275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F23A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47F3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82E91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F523C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28E4D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2BA6" w14:paraId="005D9C1D" w14:textId="77777777" w:rsidTr="008C3ECF">
        <w:trPr>
          <w:tblHeader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1510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E778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CC92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E9950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Sinkron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C769F" w14:textId="77777777" w:rsidR="00AD2BA6" w:rsidRDefault="00AD2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Asinkron</w:t>
            </w:r>
            <w:proofErr w:type="spellEnd"/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5C18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F69D" w14:textId="77777777" w:rsidR="00AD2BA6" w:rsidRDefault="00AD2B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10FF" w14:paraId="7F81CC9C" w14:textId="77777777" w:rsidTr="00C5424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50E" w14:textId="77777777" w:rsidR="00AB10FF" w:rsidRDefault="00AB10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D7C" w14:textId="77777777" w:rsidR="00AB10FF" w:rsidRDefault="00AB10FF" w:rsidP="00AB10F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0E0" w14:textId="3E809550" w:rsidR="00AB10FF" w:rsidRDefault="00AB10FF" w:rsidP="00AB10FF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Pengantar </w:t>
            </w:r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human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>relations</w:t>
            </w:r>
            <w:proofErr w:type="spellEnd"/>
            <w:r w:rsidR="00AD2BA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</w:t>
            </w:r>
            <w:r w:rsidR="00AD2B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dinamika komunikasi antar manusia (</w:t>
            </w:r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human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>communications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  <w:p w14:paraId="6E136B54" w14:textId="51B25EE1" w:rsidR="00AB10FF" w:rsidRPr="00AD2BA6" w:rsidRDefault="00AD2BA6" w:rsidP="00AD2BA6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model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="00231E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1E1E"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 w:rsidR="00231E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1E1E"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9ED0" w14:textId="77777777" w:rsidR="00AB10FF" w:rsidRDefault="00AB1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FF8" w14:textId="77777777" w:rsidR="00AB10FF" w:rsidRPr="00C5424A" w:rsidRDefault="00C5424A" w:rsidP="00C5424A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Pengetahuan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424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human relations </w:t>
            </w:r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dan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dinamika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</w:p>
          <w:p w14:paraId="3D816B67" w14:textId="02B22F80" w:rsidR="00C5424A" w:rsidRPr="00C5424A" w:rsidRDefault="00C5424A" w:rsidP="00C5424A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dan model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0AE8" w14:textId="77777777" w:rsidR="00AB10FF" w:rsidRDefault="00AD2BA6" w:rsidP="00AD2BA6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3DBD21A8" w14:textId="77777777" w:rsidR="00AD2BA6" w:rsidRDefault="00AD2BA6" w:rsidP="00AD2BA6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54B20F11" w14:textId="77777777" w:rsidR="00AD2BA6" w:rsidRDefault="00AD2BA6" w:rsidP="00AD2BA6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11EA54A0" w14:textId="77777777" w:rsidR="00AD2BA6" w:rsidRDefault="00AD2BA6" w:rsidP="00AD2BA6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29022017" w14:textId="65008EA4" w:rsidR="00AD2BA6" w:rsidRPr="00AD2BA6" w:rsidRDefault="00AD2BA6" w:rsidP="00AD2BA6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BBF" w14:textId="265BFEFC" w:rsidR="00AB10FF" w:rsidRPr="00A8736A" w:rsidRDefault="00A8736A" w:rsidP="00A873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3BADB399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E71" w14:textId="11CFBCE4" w:rsidR="000A57B7" w:rsidRPr="00A8736A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6CC" w14:textId="698E352B" w:rsidR="000A57B7" w:rsidRPr="00A8736A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05F" w14:textId="03538AC8" w:rsidR="000A57B7" w:rsidRPr="00A8736A" w:rsidRDefault="000A57B7" w:rsidP="000A57B7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Esensi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</w:p>
          <w:p w14:paraId="16910966" w14:textId="2453690A" w:rsidR="000A57B7" w:rsidRDefault="000A57B7" w:rsidP="000A57B7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d-ID"/>
              </w:rPr>
              <w:t>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komunikasi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(Verbal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non verbal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4C0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FBC" w14:textId="77777777" w:rsidR="000A57B7" w:rsidRDefault="00C5424A" w:rsidP="000A57B7">
            <w:pPr>
              <w:pStyle w:val="ListParagraph"/>
              <w:numPr>
                <w:ilvl w:val="0"/>
                <w:numId w:val="17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esensi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</w:p>
          <w:p w14:paraId="1EB46A85" w14:textId="1BDA8174" w:rsidR="00C5424A" w:rsidRPr="000A57B7" w:rsidRDefault="00C5424A" w:rsidP="000A57B7">
            <w:pPr>
              <w:pStyle w:val="ListParagraph"/>
              <w:numPr>
                <w:ilvl w:val="0"/>
                <w:numId w:val="17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verbak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non verbal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320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29553BEA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45E836B5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78878828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0A6731F5" w14:textId="027F4E89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BFA" w14:textId="68F495BD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61CAAC53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056" w14:textId="3741D281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45B" w14:textId="1296341F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005" w14:textId="774D0A7C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(Bagian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pertama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14:paraId="5027A8B9" w14:textId="53A6303E" w:rsidR="000A57B7" w:rsidRPr="007F45BE" w:rsidRDefault="000A57B7" w:rsidP="000A57B7">
            <w:pPr>
              <w:pStyle w:val="ListParagraph"/>
              <w:numPr>
                <w:ilvl w:val="0"/>
                <w:numId w:val="9"/>
              </w:numPr>
              <w:ind w:left="458" w:hanging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Intrapersonal</w:t>
            </w:r>
          </w:p>
          <w:p w14:paraId="3CAA1AFB" w14:textId="6D606350" w:rsidR="000A57B7" w:rsidRPr="007F45BE" w:rsidRDefault="000A57B7" w:rsidP="000A57B7">
            <w:pPr>
              <w:pStyle w:val="ListParagraph"/>
              <w:numPr>
                <w:ilvl w:val="0"/>
                <w:numId w:val="9"/>
              </w:numPr>
              <w:ind w:left="458" w:hanging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Interpersonal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1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21A" w14:textId="439DAAB4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intrapersonal dan interpersonal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33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4FB2D61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1ACCA214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37728BB1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5038D013" w14:textId="4065E882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E52" w14:textId="20958996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5A5A4B36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454" w14:textId="275A462E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CAA" w14:textId="4D432009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E85" w14:textId="0F9FD4E0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(Bagian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kedua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14:paraId="6797733A" w14:textId="4FB89263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65219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B652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219">
              <w:rPr>
                <w:rFonts w:ascii="Arial" w:hAnsi="Arial" w:cs="Arial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05F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05C" w14:textId="2A4BA632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67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5457711F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399B9697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20ED0104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7606B6B6" w14:textId="3F4CA7FB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448" w14:textId="7AD5247E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1EA15D64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CC4" w14:textId="1A7F0E0B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B56" w14:textId="174A8EF2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E86" w14:textId="16ABFE41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(Bagian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ketiga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14:paraId="4DB3EDFF" w14:textId="7D0F34B1" w:rsidR="000A57B7" w:rsidRPr="007F45BE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F45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Mass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B685DCD" w14:textId="2F0B3B2D" w:rsidR="000A57B7" w:rsidRPr="000415E3" w:rsidRDefault="000A57B7" w:rsidP="000A57B7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053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DEC" w14:textId="63AC2BEE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919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5D2D9FB0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3A541833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473140A2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7454849E" w14:textId="4789541A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217" w14:textId="7A6C4DB2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476E5659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E65" w14:textId="6EF35D03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2E8" w14:textId="09441D47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7D5" w14:textId="77777777" w:rsidR="000A57B7" w:rsidRPr="007F45BE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lanjutan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F45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Mass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E5573A8" w14:textId="1ED563F7" w:rsidR="000A57B7" w:rsidRPr="007F45BE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3CB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2B0" w14:textId="2387A3C6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505"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738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6334C511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7A790014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0F04F67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6FEEE203" w14:textId="4C707FDC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265" w14:textId="12E5F716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681444A1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437" w14:textId="6C99D12B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66C" w14:textId="63FA420D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246" w14:textId="360F3BD1" w:rsidR="000A57B7" w:rsidRPr="007F45BE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(Bagian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keempat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>organization</w:t>
            </w:r>
            <w:proofErr w:type="spellEnd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>communication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6A1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81A" w14:textId="10CE80E4" w:rsidR="000A57B7" w:rsidRDefault="008E1505" w:rsidP="00086A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organisasi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A81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39198397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22DA11B2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22E5AB57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1F386094" w14:textId="5FEADBA1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D27" w14:textId="4FF8A413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16ACB70E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9C1" w14:textId="7AF764EE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8D1" w14:textId="7FE7FE49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2" w14:textId="47A0C967" w:rsidR="000A57B7" w:rsidRPr="00231E1E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Communication planning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03A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807" w14:textId="71D9294E" w:rsidR="000A57B7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F05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7F390ECA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4AF962A1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5C498F15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4D56AEE8" w14:textId="0D02F53E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65F" w14:textId="4587127B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78850BE8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2F1" w14:textId="2326C73B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15A" w14:textId="21B5F754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F74" w14:textId="4FB7CA42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E47F8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Social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m</w:t>
            </w:r>
            <w:r w:rsidRPr="00E47F8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edia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kekinian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31A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DBF" w14:textId="439998A1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Pegetahuan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kekinian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B4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Video</w:t>
            </w:r>
          </w:p>
          <w:p w14:paraId="3A6F4713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5A067C04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45D096A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AR</w:t>
            </w:r>
          </w:p>
          <w:p w14:paraId="082A9EF0" w14:textId="6E310991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9A7" w14:textId="6A48EBA5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713CA75A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DF2" w14:textId="286E9357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B39" w14:textId="35174893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6ED" w14:textId="427F4FD7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4EF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F91" w14:textId="465DB81F" w:rsidR="000A57B7" w:rsidRPr="008E1505" w:rsidRDefault="008E1505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F68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2DACC2ED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57BED623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4F29E6F6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210DEFE1" w14:textId="158E5AF0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90A" w14:textId="11436E6D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DA3F8D" w14:paraId="2C5FC23C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6CD" w14:textId="77777777" w:rsidR="00DA3F8D" w:rsidRDefault="00DA3F8D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7C6" w14:textId="77777777" w:rsidR="00DA3F8D" w:rsidRDefault="00DA3F8D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D7A" w14:textId="0D47A36F" w:rsidR="00DA3F8D" w:rsidRDefault="00DA3F8D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UTS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426" w14:textId="77777777" w:rsidR="00DA3F8D" w:rsidRDefault="00DA3F8D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60C" w14:textId="77777777" w:rsidR="00DA3F8D" w:rsidRDefault="00DA3F8D" w:rsidP="008E15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19" w14:textId="77777777" w:rsidR="00DA3F8D" w:rsidRPr="00AD2BA6" w:rsidRDefault="00DA3F8D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37A" w14:textId="77777777" w:rsidR="00DA3F8D" w:rsidRPr="00A8736A" w:rsidRDefault="00DA3F8D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57B7" w14:paraId="080BC935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594" w14:textId="7F0D8C70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531" w14:textId="5C6210AB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E27" w14:textId="1FEFC2DF" w:rsidR="000A57B7" w:rsidRPr="006E3AAF" w:rsidRDefault="000A57B7" w:rsidP="000A57B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Landasan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keilmuan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wacana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  <w:p w14:paraId="2D53DE41" w14:textId="39B2E893" w:rsidR="000A57B7" w:rsidRPr="006E3AAF" w:rsidRDefault="000A57B7" w:rsidP="000A57B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AAF">
              <w:rPr>
                <w:rFonts w:ascii="Arial" w:hAnsi="Arial" w:cs="Arial"/>
                <w:sz w:val="20"/>
                <w:szCs w:val="20"/>
                <w:lang w:val="id-ID"/>
              </w:rPr>
              <w:t>Keterkaitan bidang komunikasi dengan bidang teknologi pendidikan (</w:t>
            </w:r>
            <w:proofErr w:type="spellStart"/>
            <w:r w:rsidRPr="006E3AAF">
              <w:rPr>
                <w:rFonts w:ascii="Arial" w:hAnsi="Arial" w:cs="Arial"/>
                <w:i/>
                <w:sz w:val="20"/>
                <w:szCs w:val="20"/>
                <w:lang w:val="id-ID"/>
              </w:rPr>
              <w:t>educational</w:t>
            </w:r>
            <w:proofErr w:type="spellEnd"/>
            <w:r w:rsidRPr="006E3AAF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E3AAF">
              <w:rPr>
                <w:rFonts w:ascii="Arial" w:hAnsi="Arial" w:cs="Arial"/>
                <w:i/>
                <w:sz w:val="20"/>
                <w:szCs w:val="20"/>
                <w:lang w:val="id-ID"/>
              </w:rPr>
              <w:t>technology</w:t>
            </w:r>
            <w:proofErr w:type="spellEnd"/>
            <w:r w:rsidRPr="006E3AAF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B35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532" w14:textId="77777777" w:rsidR="000A57B7" w:rsidRDefault="008E1505" w:rsidP="000A57B7">
            <w:pPr>
              <w:pStyle w:val="ListParagraph"/>
              <w:numPr>
                <w:ilvl w:val="0"/>
                <w:numId w:val="16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landasan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keilmuan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wacara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  <w:p w14:paraId="702620B1" w14:textId="310BFE28" w:rsidR="008E1505" w:rsidRPr="00715FD1" w:rsidRDefault="008E1505" w:rsidP="000A57B7">
            <w:pPr>
              <w:pStyle w:val="ListParagraph"/>
              <w:numPr>
                <w:ilvl w:val="0"/>
                <w:numId w:val="16"/>
              </w:numPr>
              <w:ind w:left="184" w:hanging="1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8C7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2B27D870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32A71AFA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4FC2BDF0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01C1083C" w14:textId="7CFD8736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8DB" w14:textId="25391975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0A57B7" w14:paraId="733D3428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C4C" w14:textId="368616E1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27D" w14:textId="7E83FCFD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5B3" w14:textId="42BF44A0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AA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transferable skill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805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968" w14:textId="0737C49D" w:rsidR="000A57B7" w:rsidRDefault="008E1505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AA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transferable skill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B2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D2BA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Video</w:t>
            </w:r>
          </w:p>
          <w:p w14:paraId="7602699B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Animasi</w:t>
            </w:r>
            <w:proofErr w:type="spellEnd"/>
          </w:p>
          <w:p w14:paraId="559A46DC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</w:t>
            </w:r>
          </w:p>
          <w:p w14:paraId="1A9D40F6" w14:textId="77777777" w:rsidR="000A57B7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</w:p>
          <w:p w14:paraId="1C6DF2B6" w14:textId="1DD1EB72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Simulasi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11F" w14:textId="1942323C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Self </w:t>
            </w:r>
            <w:proofErr w:type="spellStart"/>
            <w:r w:rsidRPr="00A873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DA3F8D" w14:paraId="270754B4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0FD" w14:textId="77777777" w:rsidR="00DA3F8D" w:rsidRDefault="00DA3F8D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2EE" w14:textId="77777777" w:rsidR="00DA3F8D" w:rsidRDefault="00DA3F8D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FD7" w14:textId="6279BCD5" w:rsidR="00DA3F8D" w:rsidRDefault="00DA3F8D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UAS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1D4" w14:textId="77777777" w:rsidR="00DA3F8D" w:rsidRDefault="00DA3F8D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C46" w14:textId="77777777" w:rsidR="00DA3F8D" w:rsidRDefault="00DA3F8D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D22" w14:textId="77777777" w:rsidR="00DA3F8D" w:rsidRPr="00AD2BA6" w:rsidRDefault="00DA3F8D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191" w14:textId="77777777" w:rsidR="00DA3F8D" w:rsidRPr="00A8736A" w:rsidRDefault="00DA3F8D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57B7" w14:paraId="133B44FA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4A2" w14:textId="0463E5A2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8C8" w14:textId="076D1B4C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089" w14:textId="77777777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3B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AD1" w14:textId="77777777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688" w14:textId="1326D982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ABE" w14:textId="4E224110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57B7" w14:paraId="2CAD49D7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E35" w14:textId="4736C0C1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1C4" w14:textId="0EF68F01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F15" w14:textId="77777777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8EC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35E" w14:textId="77777777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861" w14:textId="77777777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2CD" w14:textId="77777777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57B7" w14:paraId="596923C0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0D" w14:textId="44F6752E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E73" w14:textId="318D6F8B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F71" w14:textId="77777777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EB2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B30" w14:textId="77777777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944" w14:textId="77777777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9A" w14:textId="77777777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0A57B7" w14:paraId="527560A3" w14:textId="77777777" w:rsidTr="00AB10F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C10" w14:textId="45AB0D19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EB8" w14:textId="7C092B8C" w:rsidR="000A57B7" w:rsidRDefault="000A57B7" w:rsidP="000A57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AE4" w14:textId="77777777" w:rsidR="000A57B7" w:rsidRDefault="000A57B7" w:rsidP="000A57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2B1" w14:textId="77777777" w:rsidR="000A57B7" w:rsidRDefault="000A57B7" w:rsidP="000A5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6A5" w14:textId="77777777" w:rsidR="000A57B7" w:rsidRDefault="000A57B7" w:rsidP="000A57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C02" w14:textId="77777777" w:rsidR="000A57B7" w:rsidRPr="00AD2BA6" w:rsidRDefault="000A57B7" w:rsidP="000A57B7">
            <w:pPr>
              <w:pStyle w:val="ListParagraph"/>
              <w:numPr>
                <w:ilvl w:val="0"/>
                <w:numId w:val="5"/>
              </w:numPr>
              <w:ind w:left="43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A10" w14:textId="77777777" w:rsidR="000A57B7" w:rsidRPr="00A8736A" w:rsidRDefault="000A57B7" w:rsidP="000A57B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165F19B6" w14:textId="3CD714E9" w:rsidR="00E83622" w:rsidRDefault="00E83622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9F2FB" w14:textId="76545628" w:rsidR="00E83622" w:rsidRDefault="00E83622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7A22F6" w14:textId="149BF689" w:rsidR="00715FD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D9DF7" w14:textId="42B1EF69" w:rsidR="00715FD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A7173" w14:textId="401F2E9B" w:rsidR="00715FD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BC462" w14:textId="0DB5798B" w:rsidR="00715FD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48E6F" w14:textId="77D8EFFE" w:rsidR="00C5424A" w:rsidRDefault="00C5424A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BE1E7" w14:textId="239633DC" w:rsidR="00C5424A" w:rsidRDefault="00C5424A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049B3" w14:textId="27283C82" w:rsidR="00C5424A" w:rsidRDefault="00C5424A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610F5" w14:textId="76E556A6" w:rsidR="00C5424A" w:rsidRDefault="00C5424A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A21BA" w14:textId="77777777" w:rsidR="00C5424A" w:rsidRDefault="00C5424A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07920" w14:textId="17F3BEBC" w:rsidR="00715FD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F5169" w14:textId="77777777" w:rsidR="00715FD1" w:rsidRPr="00A7705E" w:rsidRDefault="00715FD1" w:rsidP="0063268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A7705E">
        <w:rPr>
          <w:rFonts w:ascii="Arial" w:hAnsi="Arial" w:cs="Arial"/>
          <w:b/>
          <w:sz w:val="24"/>
          <w:lang w:val="id-ID"/>
        </w:rPr>
        <w:t>S</w:t>
      </w:r>
      <w:r w:rsidRPr="00A7705E">
        <w:rPr>
          <w:rFonts w:ascii="Arial" w:hAnsi="Arial" w:cs="Arial"/>
          <w:b/>
          <w:sz w:val="24"/>
        </w:rPr>
        <w:t>ATUAN ACARA PERKULIAHAN</w:t>
      </w:r>
    </w:p>
    <w:p w14:paraId="0342FE6B" w14:textId="77777777" w:rsidR="00715FD1" w:rsidRPr="00A7705E" w:rsidRDefault="00715FD1" w:rsidP="0063268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A7705E">
        <w:rPr>
          <w:rFonts w:ascii="Arial" w:hAnsi="Arial" w:cs="Arial"/>
          <w:b/>
          <w:sz w:val="24"/>
        </w:rPr>
        <w:t>(</w:t>
      </w:r>
      <w:proofErr w:type="spellStart"/>
      <w:r w:rsidRPr="00A7705E">
        <w:rPr>
          <w:rFonts w:ascii="Arial" w:hAnsi="Arial" w:cs="Arial"/>
          <w:b/>
          <w:sz w:val="24"/>
        </w:rPr>
        <w:t>Pengalaman</w:t>
      </w:r>
      <w:proofErr w:type="spellEnd"/>
      <w:r w:rsidRPr="00A7705E">
        <w:rPr>
          <w:rFonts w:ascii="Arial" w:hAnsi="Arial" w:cs="Arial"/>
          <w:b/>
          <w:sz w:val="24"/>
        </w:rPr>
        <w:t xml:space="preserve"> Be</w:t>
      </w:r>
      <w:r w:rsidRPr="00A7705E">
        <w:rPr>
          <w:rFonts w:ascii="Arial" w:hAnsi="Arial" w:cs="Arial"/>
          <w:b/>
          <w:sz w:val="24"/>
          <w:lang w:val="id-ID"/>
        </w:rPr>
        <w:t>l</w:t>
      </w:r>
      <w:r w:rsidRPr="00A7705E">
        <w:rPr>
          <w:rFonts w:ascii="Arial" w:hAnsi="Arial" w:cs="Arial"/>
          <w:b/>
          <w:sz w:val="24"/>
        </w:rPr>
        <w:t>ajar)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0"/>
        <w:gridCol w:w="2794"/>
        <w:gridCol w:w="1540"/>
        <w:gridCol w:w="3190"/>
        <w:gridCol w:w="2694"/>
      </w:tblGrid>
      <w:tr w:rsidR="00086A24" w:rsidRPr="00EC1BE2" w14:paraId="3681420D" w14:textId="77777777" w:rsidTr="00AE4BCB">
        <w:trPr>
          <w:tblHeader/>
        </w:trPr>
        <w:tc>
          <w:tcPr>
            <w:tcW w:w="840" w:type="dxa"/>
            <w:vMerge w:val="restart"/>
            <w:shd w:val="clear" w:color="auto" w:fill="BFBFBF" w:themeFill="background1" w:themeFillShade="BF"/>
            <w:vAlign w:val="center"/>
          </w:tcPr>
          <w:p w14:paraId="3DE2B568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EC1BE2">
              <w:rPr>
                <w:rFonts w:ascii="Arial" w:hAnsi="Arial" w:cs="Arial"/>
                <w:b/>
              </w:rPr>
              <w:t>Perte</w:t>
            </w:r>
            <w:proofErr w:type="spellEnd"/>
            <w:r w:rsidRPr="00EC1BE2">
              <w:rPr>
                <w:rFonts w:ascii="Arial" w:hAnsi="Arial" w:cs="Arial"/>
                <w:b/>
                <w:lang w:val="id-ID"/>
              </w:rPr>
              <w:t>-</w:t>
            </w:r>
          </w:p>
          <w:p w14:paraId="3D562528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BE2">
              <w:rPr>
                <w:rFonts w:ascii="Arial" w:hAnsi="Arial" w:cs="Arial"/>
                <w:b/>
              </w:rPr>
              <w:t>muan</w:t>
            </w:r>
            <w:proofErr w:type="spellEnd"/>
          </w:p>
        </w:tc>
        <w:tc>
          <w:tcPr>
            <w:tcW w:w="2794" w:type="dxa"/>
            <w:vMerge w:val="restart"/>
            <w:shd w:val="clear" w:color="auto" w:fill="BFBFBF" w:themeFill="background1" w:themeFillShade="BF"/>
            <w:vAlign w:val="center"/>
          </w:tcPr>
          <w:p w14:paraId="2CDC4939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EC1BE2">
              <w:rPr>
                <w:rFonts w:ascii="Arial" w:hAnsi="Arial" w:cs="Arial"/>
                <w:b/>
                <w:lang w:val="id-ID"/>
              </w:rPr>
              <w:t>CPMK/Sub CPMK</w:t>
            </w:r>
          </w:p>
        </w:tc>
        <w:tc>
          <w:tcPr>
            <w:tcW w:w="4730" w:type="dxa"/>
            <w:gridSpan w:val="2"/>
            <w:shd w:val="clear" w:color="auto" w:fill="BFBFBF" w:themeFill="background1" w:themeFillShade="BF"/>
            <w:vAlign w:val="center"/>
          </w:tcPr>
          <w:p w14:paraId="19F1D372" w14:textId="16FA5B56" w:rsidR="00086A24" w:rsidRPr="00EC1BE2" w:rsidRDefault="00086A24" w:rsidP="006B1B10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C1BE2">
              <w:rPr>
                <w:rFonts w:ascii="Arial" w:hAnsi="Arial" w:cs="Arial"/>
                <w:b/>
              </w:rPr>
              <w:t>Aktivitas</w:t>
            </w:r>
            <w:proofErr w:type="spellEnd"/>
            <w:r w:rsidR="00C5424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1BE2">
              <w:rPr>
                <w:rFonts w:ascii="Arial" w:hAnsi="Arial" w:cs="Arial"/>
                <w:b/>
              </w:rPr>
              <w:t>Belajar</w:t>
            </w:r>
            <w:proofErr w:type="spellEnd"/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D4977AE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EC1BE2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</w:tr>
      <w:tr w:rsidR="00086A24" w:rsidRPr="00EC1BE2" w14:paraId="7DCD5E18" w14:textId="77777777" w:rsidTr="00AE4BCB">
        <w:trPr>
          <w:tblHeader/>
        </w:trPr>
        <w:tc>
          <w:tcPr>
            <w:tcW w:w="840" w:type="dxa"/>
            <w:vMerge/>
            <w:shd w:val="clear" w:color="auto" w:fill="BFBFBF" w:themeFill="background1" w:themeFillShade="BF"/>
            <w:vAlign w:val="center"/>
          </w:tcPr>
          <w:p w14:paraId="17CFBFAC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94" w:type="dxa"/>
            <w:vMerge/>
            <w:shd w:val="clear" w:color="auto" w:fill="BFBFBF" w:themeFill="background1" w:themeFillShade="BF"/>
            <w:vAlign w:val="center"/>
          </w:tcPr>
          <w:p w14:paraId="17F8DFE3" w14:textId="77777777" w:rsidR="00086A24" w:rsidRPr="00EC1BE2" w:rsidRDefault="00086A24" w:rsidP="006B1B1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599FC9C2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</w:rPr>
            </w:pPr>
            <w:r w:rsidRPr="00EC1BE2">
              <w:rPr>
                <w:rFonts w:ascii="Arial" w:hAnsi="Arial" w:cs="Arial"/>
                <w:b/>
              </w:rPr>
              <w:t>Online-</w:t>
            </w:r>
            <w:proofErr w:type="spellStart"/>
            <w:r w:rsidRPr="00EC1BE2">
              <w:rPr>
                <w:rFonts w:ascii="Arial" w:hAnsi="Arial" w:cs="Arial"/>
                <w:b/>
              </w:rPr>
              <w:t>Sinkron</w:t>
            </w:r>
            <w:proofErr w:type="spellEnd"/>
          </w:p>
        </w:tc>
        <w:tc>
          <w:tcPr>
            <w:tcW w:w="3190" w:type="dxa"/>
            <w:shd w:val="clear" w:color="auto" w:fill="BFBFBF" w:themeFill="background1" w:themeFillShade="BF"/>
            <w:vAlign w:val="center"/>
          </w:tcPr>
          <w:p w14:paraId="620BF450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b/>
              </w:rPr>
            </w:pPr>
            <w:r w:rsidRPr="00EC1BE2">
              <w:rPr>
                <w:rFonts w:ascii="Arial" w:hAnsi="Arial" w:cs="Arial"/>
                <w:b/>
              </w:rPr>
              <w:t>Online-</w:t>
            </w:r>
            <w:proofErr w:type="spellStart"/>
            <w:r w:rsidRPr="00EC1BE2">
              <w:rPr>
                <w:rFonts w:ascii="Arial" w:hAnsi="Arial" w:cs="Arial"/>
                <w:b/>
              </w:rPr>
              <w:t>Asinkron</w:t>
            </w:r>
            <w:proofErr w:type="spellEnd"/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7FA87CEC" w14:textId="77777777" w:rsidR="00086A24" w:rsidRPr="00EC1BE2" w:rsidRDefault="00086A24" w:rsidP="006B1B1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86A24" w:rsidRPr="00A7705E" w14:paraId="63858FF6" w14:textId="77777777" w:rsidTr="00AE4BCB">
        <w:tc>
          <w:tcPr>
            <w:tcW w:w="840" w:type="dxa"/>
          </w:tcPr>
          <w:p w14:paraId="4A9FC25E" w14:textId="77777777" w:rsidR="00086A24" w:rsidRPr="00E32241" w:rsidRDefault="00086A24" w:rsidP="006B1B10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794" w:type="dxa"/>
          </w:tcPr>
          <w:p w14:paraId="5D347D71" w14:textId="77777777" w:rsidR="00086A24" w:rsidRDefault="00086A24" w:rsidP="006B1B1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id-ID"/>
              </w:rPr>
              <w:t>Mampu menguasai konsep</w:t>
            </w:r>
            <w:r w:rsidRPr="00E3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</w:rPr>
              <w:t>antar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2241">
              <w:rPr>
                <w:rFonts w:ascii="Arial" w:hAnsi="Arial" w:cs="Arial"/>
                <w:i/>
                <w:sz w:val="20"/>
                <w:szCs w:val="20"/>
              </w:rPr>
              <w:t>human communications)</w:t>
            </w:r>
          </w:p>
          <w:p w14:paraId="6DF06F88" w14:textId="35D86344" w:rsidR="00E32241" w:rsidRPr="00E32241" w:rsidRDefault="00E32241" w:rsidP="006B1B10">
            <w:pPr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CPMK 1</w:t>
            </w:r>
          </w:p>
        </w:tc>
        <w:tc>
          <w:tcPr>
            <w:tcW w:w="1540" w:type="dxa"/>
          </w:tcPr>
          <w:p w14:paraId="7EDE5D53" w14:textId="77777777" w:rsidR="00086A24" w:rsidRPr="00A7705E" w:rsidRDefault="00086A24" w:rsidP="006B1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7705E">
              <w:rPr>
                <w:rFonts w:ascii="Arial" w:hAnsi="Arial" w:cs="Arial"/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3190" w:type="dxa"/>
          </w:tcPr>
          <w:p w14:paraId="25F0CB7C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33AF383B" w14:textId="21BB201A" w:rsidR="00086A24" w:rsidRPr="00C5424A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640D0BAB" w14:textId="1603C8AE" w:rsidR="00086A24" w:rsidRPr="00A7705E" w:rsidRDefault="00086A24" w:rsidP="006B1B1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583EDF20" w14:textId="77777777" w:rsidTr="00AE4BCB">
        <w:tc>
          <w:tcPr>
            <w:tcW w:w="840" w:type="dxa"/>
          </w:tcPr>
          <w:p w14:paraId="67879543" w14:textId="620E6FFD" w:rsidR="00C5424A" w:rsidRPr="00E32241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94" w:type="dxa"/>
          </w:tcPr>
          <w:p w14:paraId="43F739C1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esensi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(verbal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non verbal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14:paraId="5776101E" w14:textId="53304C05" w:rsidR="00E32241" w:rsidRPr="00E32241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540" w:type="dxa"/>
          </w:tcPr>
          <w:p w14:paraId="67553480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285B56BB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4ACBF807" w14:textId="531B1B86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0DF7031B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54DF5BEB" w14:textId="77777777" w:rsidTr="00AE4BCB">
        <w:tc>
          <w:tcPr>
            <w:tcW w:w="840" w:type="dxa"/>
          </w:tcPr>
          <w:p w14:paraId="16DB27CE" w14:textId="5EEB2236" w:rsidR="00C5424A" w:rsidRP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94" w:type="dxa"/>
          </w:tcPr>
          <w:p w14:paraId="6C93DC0E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intrapersonal dan interpersonal</w:t>
            </w:r>
          </w:p>
          <w:p w14:paraId="7092D4B0" w14:textId="7F6DFC38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540" w:type="dxa"/>
          </w:tcPr>
          <w:p w14:paraId="4BF64F62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51FBCA7B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43504EB9" w14:textId="4393B29D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7AE8ED2A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691610E5" w14:textId="77777777" w:rsidTr="00AE4BCB">
        <w:tc>
          <w:tcPr>
            <w:tcW w:w="840" w:type="dxa"/>
          </w:tcPr>
          <w:p w14:paraId="29BA6912" w14:textId="7D8C61A2" w:rsidR="00C5424A" w:rsidRP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94" w:type="dxa"/>
          </w:tcPr>
          <w:p w14:paraId="62120905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kelompok</w:t>
            </w:r>
            <w:proofErr w:type="spellEnd"/>
          </w:p>
          <w:p w14:paraId="6F5D9401" w14:textId="68F0F129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1</w:t>
            </w:r>
          </w:p>
        </w:tc>
        <w:tc>
          <w:tcPr>
            <w:tcW w:w="1540" w:type="dxa"/>
          </w:tcPr>
          <w:p w14:paraId="7403DA9A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14381A63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52E64A0B" w14:textId="47590A4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67B36AD3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47FC3B6D" w14:textId="77777777" w:rsidTr="00AE4BCB">
        <w:tc>
          <w:tcPr>
            <w:tcW w:w="840" w:type="dxa"/>
          </w:tcPr>
          <w:p w14:paraId="17314CBC" w14:textId="0D8A72E6" w:rsidR="00C5424A" w:rsidRP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94" w:type="dxa"/>
          </w:tcPr>
          <w:p w14:paraId="6B6E4438" w14:textId="77777777" w:rsidR="00DD0C96" w:rsidRDefault="00E32241" w:rsidP="00DD0C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F45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Mass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95993C0" w14:textId="72882131" w:rsidR="00C5424A" w:rsidRPr="00E32241" w:rsidRDefault="00DD0C96" w:rsidP="00DD0C9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540" w:type="dxa"/>
          </w:tcPr>
          <w:p w14:paraId="5C860337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3DEC161E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1C364659" w14:textId="25194BF3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6935975A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3D37167E" w14:textId="77777777" w:rsidTr="00AE4BCB">
        <w:tc>
          <w:tcPr>
            <w:tcW w:w="840" w:type="dxa"/>
          </w:tcPr>
          <w:p w14:paraId="7A934302" w14:textId="13669C87" w:rsidR="00C5424A" w:rsidRP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94" w:type="dxa"/>
          </w:tcPr>
          <w:p w14:paraId="20997F00" w14:textId="77777777" w:rsidR="00E32241" w:rsidRPr="007F45BE" w:rsidRDefault="00E32241" w:rsidP="00E322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BE">
              <w:rPr>
                <w:rFonts w:ascii="Arial" w:hAnsi="Arial" w:cs="Arial"/>
                <w:sz w:val="20"/>
                <w:szCs w:val="20"/>
                <w:lang w:val="en-US"/>
              </w:rPr>
              <w:t>massa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7F45B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Mass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E7EAE91" w14:textId="003BF615" w:rsidR="00C5424A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540" w:type="dxa"/>
          </w:tcPr>
          <w:p w14:paraId="5CFBE0D8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568374F4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45ED9529" w14:textId="0C2AA004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57B7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468025CD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197614F3" w14:textId="77777777" w:rsidTr="00AE4BCB">
        <w:tc>
          <w:tcPr>
            <w:tcW w:w="840" w:type="dxa"/>
          </w:tcPr>
          <w:p w14:paraId="663382BF" w14:textId="628F98A5" w:rsidR="00C5424A" w:rsidRP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94" w:type="dxa"/>
          </w:tcPr>
          <w:p w14:paraId="4913C8F6" w14:textId="77777777" w:rsidR="00C5424A" w:rsidRDefault="00E32241" w:rsidP="00C5424A">
            <w:pPr>
              <w:spacing w:after="12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>organization</w:t>
            </w:r>
            <w:proofErr w:type="spellEnd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523AD">
              <w:rPr>
                <w:rFonts w:ascii="Arial" w:hAnsi="Arial" w:cs="Arial"/>
                <w:i/>
                <w:sz w:val="20"/>
                <w:szCs w:val="20"/>
                <w:lang w:val="id-ID"/>
              </w:rPr>
              <w:t>communication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)</w:t>
            </w:r>
          </w:p>
          <w:p w14:paraId="612BCF06" w14:textId="17117153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540" w:type="dxa"/>
          </w:tcPr>
          <w:p w14:paraId="68B1F9C3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0EC78CDA" w14:textId="2C751A16" w:rsidR="00C5424A" w:rsidRPr="00C5424A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</w:tc>
        <w:tc>
          <w:tcPr>
            <w:tcW w:w="2694" w:type="dxa"/>
          </w:tcPr>
          <w:p w14:paraId="187346F6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266F5A6D" w14:textId="77777777" w:rsidTr="00AE4BCB">
        <w:tc>
          <w:tcPr>
            <w:tcW w:w="840" w:type="dxa"/>
          </w:tcPr>
          <w:p w14:paraId="37776B60" w14:textId="18ECC5A4" w:rsid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794" w:type="dxa"/>
          </w:tcPr>
          <w:p w14:paraId="7A4CA585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merencanakan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</w:p>
          <w:p w14:paraId="7B5F023C" w14:textId="6976D720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2</w:t>
            </w:r>
          </w:p>
        </w:tc>
        <w:tc>
          <w:tcPr>
            <w:tcW w:w="1540" w:type="dxa"/>
          </w:tcPr>
          <w:p w14:paraId="06E5B920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35FBC7E2" w14:textId="453A079C" w:rsidR="00C5424A" w:rsidRPr="00C5424A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24A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</w:tc>
        <w:tc>
          <w:tcPr>
            <w:tcW w:w="2694" w:type="dxa"/>
          </w:tcPr>
          <w:p w14:paraId="172FF8FA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2B221FD5" w14:textId="77777777" w:rsidTr="00AE4BCB">
        <w:tc>
          <w:tcPr>
            <w:tcW w:w="840" w:type="dxa"/>
          </w:tcPr>
          <w:p w14:paraId="123D92E2" w14:textId="572C0419" w:rsid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794" w:type="dxa"/>
          </w:tcPr>
          <w:p w14:paraId="059EC96B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kekinian</w:t>
            </w:r>
            <w:proofErr w:type="spellEnd"/>
          </w:p>
          <w:p w14:paraId="5F38A11F" w14:textId="57D820FB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3</w:t>
            </w:r>
          </w:p>
        </w:tc>
        <w:tc>
          <w:tcPr>
            <w:tcW w:w="1540" w:type="dxa"/>
          </w:tcPr>
          <w:p w14:paraId="1A8A04DF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09746B74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3BE993FD" w14:textId="524AFA76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0ADF1480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78ACB5E6" w14:textId="77777777" w:rsidTr="00AE4BCB">
        <w:tc>
          <w:tcPr>
            <w:tcW w:w="840" w:type="dxa"/>
          </w:tcPr>
          <w:p w14:paraId="69700D4B" w14:textId="518150EA" w:rsid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94" w:type="dxa"/>
          </w:tcPr>
          <w:p w14:paraId="6365C09C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keterkaitan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  <w:p w14:paraId="0ABADB1A" w14:textId="519B0F31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3</w:t>
            </w:r>
          </w:p>
        </w:tc>
        <w:tc>
          <w:tcPr>
            <w:tcW w:w="1540" w:type="dxa"/>
          </w:tcPr>
          <w:p w14:paraId="3D743AA7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217758FC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2EFAFA13" w14:textId="7A9D8666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6D5889D6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11304EC8" w14:textId="77777777" w:rsidTr="00AE4BCB">
        <w:tc>
          <w:tcPr>
            <w:tcW w:w="840" w:type="dxa"/>
          </w:tcPr>
          <w:p w14:paraId="49685FED" w14:textId="297565D6" w:rsidR="00C5424A" w:rsidRDefault="00C5424A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794" w:type="dxa"/>
          </w:tcPr>
          <w:p w14:paraId="2E1D1E8E" w14:textId="77777777" w:rsidR="00C5424A" w:rsidRDefault="00E32241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2241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menguasai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landasan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keilmuan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wacana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</w:t>
            </w:r>
            <w:proofErr w:type="spellStart"/>
            <w:r w:rsidRPr="006E3AAF">
              <w:rPr>
                <w:rFonts w:ascii="Arial" w:hAnsi="Arial" w:cs="Arial"/>
                <w:sz w:val="20"/>
                <w:szCs w:val="20"/>
                <w:lang w:val="id-ID"/>
              </w:rPr>
              <w:t>eterkaitan</w:t>
            </w:r>
            <w:proofErr w:type="spellEnd"/>
            <w:r w:rsidRPr="006E3AAF">
              <w:rPr>
                <w:rFonts w:ascii="Arial" w:hAnsi="Arial" w:cs="Arial"/>
                <w:sz w:val="20"/>
                <w:szCs w:val="20"/>
                <w:lang w:val="id-ID"/>
              </w:rPr>
              <w:t xml:space="preserve"> bidang komunikasi dengan bidang teknologi pendidikan</w:t>
            </w:r>
          </w:p>
          <w:p w14:paraId="4434F372" w14:textId="50183675" w:rsidR="00DD0C96" w:rsidRPr="00E32241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4</w:t>
            </w:r>
          </w:p>
        </w:tc>
        <w:tc>
          <w:tcPr>
            <w:tcW w:w="1540" w:type="dxa"/>
          </w:tcPr>
          <w:p w14:paraId="3E6C28EB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0839E281" w14:textId="77777777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mempelajari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materi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disediakan</w:t>
            </w:r>
            <w:proofErr w:type="spellEnd"/>
          </w:p>
          <w:p w14:paraId="566A844E" w14:textId="2FB3349F" w:rsidR="00C5424A" w:rsidRPr="00715FD1" w:rsidRDefault="00C5424A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Mengerjakan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FD1">
              <w:rPr>
                <w:rFonts w:ascii="Arial" w:hAnsi="Arial" w:cs="Arial"/>
                <w:sz w:val="20"/>
                <w:szCs w:val="20"/>
                <w:lang w:val="en-US"/>
              </w:rPr>
              <w:t>diberikan</w:t>
            </w:r>
            <w:proofErr w:type="spellEnd"/>
          </w:p>
        </w:tc>
        <w:tc>
          <w:tcPr>
            <w:tcW w:w="2694" w:type="dxa"/>
          </w:tcPr>
          <w:p w14:paraId="4F62825F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5424A" w:rsidRPr="00A7705E" w14:paraId="198CD043" w14:textId="77777777" w:rsidTr="00AE4BCB">
        <w:tc>
          <w:tcPr>
            <w:tcW w:w="840" w:type="dxa"/>
          </w:tcPr>
          <w:p w14:paraId="56E46358" w14:textId="6B7C1C96" w:rsidR="00C5424A" w:rsidRDefault="008E1505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794" w:type="dxa"/>
          </w:tcPr>
          <w:p w14:paraId="085B95EF" w14:textId="77777777" w:rsidR="00C5424A" w:rsidRDefault="00DF1C9B" w:rsidP="00C5424A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AA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transferable skill</w:t>
            </w:r>
          </w:p>
          <w:p w14:paraId="12C41A83" w14:textId="17225944" w:rsidR="00DD0C96" w:rsidRPr="00DF1C9B" w:rsidRDefault="00DD0C96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CPMK 4</w:t>
            </w:r>
          </w:p>
        </w:tc>
        <w:tc>
          <w:tcPr>
            <w:tcW w:w="1540" w:type="dxa"/>
          </w:tcPr>
          <w:p w14:paraId="0839CA84" w14:textId="77777777" w:rsidR="00C5424A" w:rsidRPr="00A7705E" w:rsidRDefault="00C5424A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2C1AE2E6" w14:textId="08F695BA" w:rsidR="00C5424A" w:rsidRPr="0027732C" w:rsidRDefault="00C5424A" w:rsidP="002773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proofErr w:type="spellStart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>komunikasi</w:t>
            </w:r>
            <w:proofErr w:type="spellEnd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 w:rsidRPr="002773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73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transferable skill</w:t>
            </w:r>
          </w:p>
        </w:tc>
        <w:tc>
          <w:tcPr>
            <w:tcW w:w="2694" w:type="dxa"/>
          </w:tcPr>
          <w:p w14:paraId="1E7F6D32" w14:textId="77777777" w:rsidR="00C5424A" w:rsidRPr="00A7705E" w:rsidRDefault="00C5424A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1505" w:rsidRPr="00A7705E" w14:paraId="34548F1D" w14:textId="77777777" w:rsidTr="00AE4BCB">
        <w:tc>
          <w:tcPr>
            <w:tcW w:w="840" w:type="dxa"/>
          </w:tcPr>
          <w:p w14:paraId="794C43F5" w14:textId="3292877D" w:rsidR="008E1505" w:rsidRDefault="008E1505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794" w:type="dxa"/>
          </w:tcPr>
          <w:p w14:paraId="7DD8074F" w14:textId="77777777" w:rsidR="008E1505" w:rsidRPr="00E32241" w:rsidRDefault="008E1505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40" w:type="dxa"/>
          </w:tcPr>
          <w:p w14:paraId="639D64E6" w14:textId="77777777" w:rsidR="008E1505" w:rsidRPr="00A7705E" w:rsidRDefault="008E1505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2834A77E" w14:textId="77777777" w:rsidR="008E1505" w:rsidRDefault="008E1505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070A61BF" w14:textId="77777777" w:rsidR="008E1505" w:rsidRPr="00A7705E" w:rsidRDefault="008E1505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1505" w:rsidRPr="00A7705E" w14:paraId="50FF1EDA" w14:textId="77777777" w:rsidTr="00AE4BCB">
        <w:tc>
          <w:tcPr>
            <w:tcW w:w="840" w:type="dxa"/>
          </w:tcPr>
          <w:p w14:paraId="03D29C4F" w14:textId="1156B819" w:rsidR="008E1505" w:rsidRDefault="008E1505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794" w:type="dxa"/>
          </w:tcPr>
          <w:p w14:paraId="41C338B9" w14:textId="77777777" w:rsidR="008E1505" w:rsidRPr="00E32241" w:rsidRDefault="008E1505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40" w:type="dxa"/>
          </w:tcPr>
          <w:p w14:paraId="7963E99F" w14:textId="77777777" w:rsidR="008E1505" w:rsidRPr="00A7705E" w:rsidRDefault="008E1505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09065F7E" w14:textId="77777777" w:rsidR="008E1505" w:rsidRDefault="008E1505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548A1972" w14:textId="77777777" w:rsidR="008E1505" w:rsidRPr="00A7705E" w:rsidRDefault="008E1505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1505" w:rsidRPr="00A7705E" w14:paraId="6BF813E9" w14:textId="77777777" w:rsidTr="00AE4BCB">
        <w:tc>
          <w:tcPr>
            <w:tcW w:w="840" w:type="dxa"/>
          </w:tcPr>
          <w:p w14:paraId="2C6EF39C" w14:textId="2CEC33F3" w:rsidR="008E1505" w:rsidRDefault="008E1505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794" w:type="dxa"/>
          </w:tcPr>
          <w:p w14:paraId="37846D0E" w14:textId="77777777" w:rsidR="008E1505" w:rsidRPr="00E32241" w:rsidRDefault="008E1505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40" w:type="dxa"/>
          </w:tcPr>
          <w:p w14:paraId="6E589391" w14:textId="77777777" w:rsidR="008E1505" w:rsidRPr="00A7705E" w:rsidRDefault="008E1505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57220794" w14:textId="77777777" w:rsidR="008E1505" w:rsidRDefault="008E1505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4F8993CE" w14:textId="77777777" w:rsidR="008E1505" w:rsidRPr="00A7705E" w:rsidRDefault="008E1505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1505" w:rsidRPr="00A7705E" w14:paraId="358A5BF9" w14:textId="77777777" w:rsidTr="00AE4BCB">
        <w:tc>
          <w:tcPr>
            <w:tcW w:w="840" w:type="dxa"/>
          </w:tcPr>
          <w:p w14:paraId="21A43437" w14:textId="61069DA4" w:rsidR="008E1505" w:rsidRDefault="008E1505" w:rsidP="00C542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794" w:type="dxa"/>
          </w:tcPr>
          <w:p w14:paraId="3373F202" w14:textId="77777777" w:rsidR="008E1505" w:rsidRPr="00E32241" w:rsidRDefault="008E1505" w:rsidP="00C5424A">
            <w:pPr>
              <w:spacing w:after="1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40" w:type="dxa"/>
          </w:tcPr>
          <w:p w14:paraId="0217F568" w14:textId="77777777" w:rsidR="008E1505" w:rsidRPr="00A7705E" w:rsidRDefault="008E1505" w:rsidP="00C542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190" w:type="dxa"/>
          </w:tcPr>
          <w:p w14:paraId="6C2E5B3A" w14:textId="77777777" w:rsidR="008E1505" w:rsidRDefault="008E1505" w:rsidP="00C5424A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496EAA5C" w14:textId="77777777" w:rsidR="008E1505" w:rsidRPr="00A7705E" w:rsidRDefault="008E1505" w:rsidP="00C5424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11D4A58A" w14:textId="77777777" w:rsidR="00715FD1" w:rsidRPr="00533511" w:rsidRDefault="00715FD1" w:rsidP="0053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AA400" w14:textId="77777777" w:rsidR="00533511" w:rsidRDefault="00533511" w:rsidP="005335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D554A" w14:textId="77777777" w:rsidR="00533511" w:rsidRPr="00533511" w:rsidRDefault="00533511" w:rsidP="005335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3511" w:rsidRPr="00533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9BA"/>
    <w:multiLevelType w:val="hybridMultilevel"/>
    <w:tmpl w:val="83D046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E27"/>
    <w:multiLevelType w:val="hybridMultilevel"/>
    <w:tmpl w:val="88D48F4E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0C8"/>
    <w:multiLevelType w:val="hybridMultilevel"/>
    <w:tmpl w:val="BCC0B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618"/>
    <w:multiLevelType w:val="hybridMultilevel"/>
    <w:tmpl w:val="AB0098B8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421"/>
    <w:multiLevelType w:val="hybridMultilevel"/>
    <w:tmpl w:val="137E3BC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E3"/>
    <w:multiLevelType w:val="hybridMultilevel"/>
    <w:tmpl w:val="CB70078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01FE"/>
    <w:multiLevelType w:val="hybridMultilevel"/>
    <w:tmpl w:val="5B203604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18A3"/>
    <w:multiLevelType w:val="hybridMultilevel"/>
    <w:tmpl w:val="933CCDEC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22660"/>
    <w:multiLevelType w:val="hybridMultilevel"/>
    <w:tmpl w:val="94A4FF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10A03"/>
    <w:multiLevelType w:val="hybridMultilevel"/>
    <w:tmpl w:val="457E616E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6B6C"/>
    <w:multiLevelType w:val="hybridMultilevel"/>
    <w:tmpl w:val="EDB27BE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148A"/>
    <w:multiLevelType w:val="hybridMultilevel"/>
    <w:tmpl w:val="6CD46570"/>
    <w:lvl w:ilvl="0" w:tplc="13C82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1287"/>
    <w:multiLevelType w:val="hybridMultilevel"/>
    <w:tmpl w:val="F488B150"/>
    <w:lvl w:ilvl="0" w:tplc="13C82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E0F"/>
    <w:multiLevelType w:val="hybridMultilevel"/>
    <w:tmpl w:val="C66A801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92F"/>
    <w:multiLevelType w:val="hybridMultilevel"/>
    <w:tmpl w:val="3FACFFD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757CF"/>
    <w:multiLevelType w:val="hybridMultilevel"/>
    <w:tmpl w:val="EC68D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60AB"/>
    <w:multiLevelType w:val="hybridMultilevel"/>
    <w:tmpl w:val="9C40CAB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96A39"/>
    <w:multiLevelType w:val="hybridMultilevel"/>
    <w:tmpl w:val="DA9C48A4"/>
    <w:lvl w:ilvl="0" w:tplc="13C82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605CA"/>
    <w:multiLevelType w:val="hybridMultilevel"/>
    <w:tmpl w:val="68A0344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81550"/>
    <w:multiLevelType w:val="hybridMultilevel"/>
    <w:tmpl w:val="25383E7A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000B9"/>
    <w:multiLevelType w:val="hybridMultilevel"/>
    <w:tmpl w:val="E0C0A04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268D6"/>
    <w:multiLevelType w:val="hybridMultilevel"/>
    <w:tmpl w:val="48F419FE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17"/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9"/>
  </w:num>
  <w:num w:numId="11">
    <w:abstractNumId w:val="3"/>
  </w:num>
  <w:num w:numId="12">
    <w:abstractNumId w:val="7"/>
  </w:num>
  <w:num w:numId="13">
    <w:abstractNumId w:val="20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16"/>
  </w:num>
  <w:num w:numId="19">
    <w:abstractNumId w:val="1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1"/>
    <w:rsid w:val="00040CE2"/>
    <w:rsid w:val="000415E3"/>
    <w:rsid w:val="00086A24"/>
    <w:rsid w:val="000A57B7"/>
    <w:rsid w:val="000F7FDB"/>
    <w:rsid w:val="00191756"/>
    <w:rsid w:val="001A11E6"/>
    <w:rsid w:val="00231E1E"/>
    <w:rsid w:val="0027732C"/>
    <w:rsid w:val="002B4A7F"/>
    <w:rsid w:val="00392546"/>
    <w:rsid w:val="003A4249"/>
    <w:rsid w:val="003B516D"/>
    <w:rsid w:val="00427041"/>
    <w:rsid w:val="00456424"/>
    <w:rsid w:val="00533511"/>
    <w:rsid w:val="00565053"/>
    <w:rsid w:val="005B7BBD"/>
    <w:rsid w:val="00632680"/>
    <w:rsid w:val="006A119B"/>
    <w:rsid w:val="006A26E4"/>
    <w:rsid w:val="006E3AAF"/>
    <w:rsid w:val="00712627"/>
    <w:rsid w:val="00715FD1"/>
    <w:rsid w:val="007F45BE"/>
    <w:rsid w:val="008E1505"/>
    <w:rsid w:val="008E2D8F"/>
    <w:rsid w:val="008F506A"/>
    <w:rsid w:val="00A8736A"/>
    <w:rsid w:val="00AB10FF"/>
    <w:rsid w:val="00AD2BA6"/>
    <w:rsid w:val="00AE4BCB"/>
    <w:rsid w:val="00AE4EF4"/>
    <w:rsid w:val="00AE73BD"/>
    <w:rsid w:val="00B65219"/>
    <w:rsid w:val="00BD75C1"/>
    <w:rsid w:val="00C5424A"/>
    <w:rsid w:val="00C72A13"/>
    <w:rsid w:val="00DA3F8D"/>
    <w:rsid w:val="00DD0C96"/>
    <w:rsid w:val="00DF1C9B"/>
    <w:rsid w:val="00E32241"/>
    <w:rsid w:val="00E47F8E"/>
    <w:rsid w:val="00E576B0"/>
    <w:rsid w:val="00E83622"/>
    <w:rsid w:val="00E974CB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8823"/>
  <w15:chartTrackingRefBased/>
  <w15:docId w15:val="{2CD22F8F-EAA0-4197-B9FD-67BBDF1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H.C.F</dc:creator>
  <cp:keywords/>
  <dc:description/>
  <cp:lastModifiedBy>Kevin H.C.F</cp:lastModifiedBy>
  <cp:revision>25</cp:revision>
  <dcterms:created xsi:type="dcterms:W3CDTF">2021-10-13T13:07:00Z</dcterms:created>
  <dcterms:modified xsi:type="dcterms:W3CDTF">2021-10-19T05:41:00Z</dcterms:modified>
</cp:coreProperties>
</file>