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BA0A" w14:textId="10850549" w:rsidR="00ED543B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OBSERVASI KD 3.6 TEORI KINETIK GAS</w:t>
      </w:r>
    </w:p>
    <w:p w14:paraId="7C96C1CF" w14:textId="5A21C635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628FA1F9" w14:textId="7C7201A8" w:rsidR="00ED543B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Untuk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dapat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menentukan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besaran-besaran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Teori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Kinetik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Gas</w:t>
      </w:r>
    </w:p>
    <w:p w14:paraId="19C63B6A" w14:textId="2E5E0BFF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B.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Alat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Bahan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0C205842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Tiga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(3)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buah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balon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berwarna-warni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 </w:t>
      </w:r>
    </w:p>
    <w:p w14:paraId="4FE6844A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Soda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kue</w:t>
      </w:r>
      <w:proofErr w:type="spellEnd"/>
    </w:p>
    <w:p w14:paraId="596DDA15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Air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cuka</w:t>
      </w:r>
      <w:proofErr w:type="spellEnd"/>
    </w:p>
    <w:p w14:paraId="6654313E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Wadah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mangkuk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plastik</w:t>
      </w:r>
      <w:proofErr w:type="spellEnd"/>
    </w:p>
    <w:p w14:paraId="0CD246AA" w14:textId="642221CC" w:rsidR="00ED543B" w:rsidRPr="00D65ED6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Sendok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 </w:t>
      </w:r>
    </w:p>
    <w:p w14:paraId="79ED965C" w14:textId="36CED340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C.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Dasar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teori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1C720ED7" w14:textId="2A9742A3" w:rsidR="00ED543B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Teori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kinetik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gas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berhubungan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sistem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fisis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suatu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memiliki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sejumlah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besar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molekul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bergerak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sangat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cepat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Seperti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peristiwa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meletusnya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terkait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hubungan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Tekanan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Suhu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Volume. Gas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tiga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keadaan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materi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gas pula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memiliki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sifat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khusus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dimiliki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oleh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cair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padat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Salah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satunya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sifatnya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bergantung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komposisi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kimianya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Gas ideal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merupakan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kumpulan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partikel-partikel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suatu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jaraknya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cukup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jauh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dibandingkan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ukuran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Partikel-partikel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itu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selalu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bergerak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segala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arah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partikel-partikel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gas ideal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itu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bertumbukan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antar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dinding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tumbukan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lenting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sempurna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sehingga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kehilangan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energi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07E42FAD" w14:textId="77777777" w:rsidR="0077289A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</w:p>
    <w:p w14:paraId="5EAFFE6F" w14:textId="1AC28FBB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D.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Prosedur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kerja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1D553DE1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Isi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merah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sebanyak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kurang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</w:p>
    <w:p w14:paraId="6A33AF30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Ikat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merah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tersebut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kencang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kemudian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kocok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hingga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dapat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diperkirakan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bahwa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bereaksi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letakkan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dilantai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</w:p>
    <w:p w14:paraId="5BD4A518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Isi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kuning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sebanyak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kurang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</w:p>
    <w:p w14:paraId="07CE6FB3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Lakukan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sama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seperti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pada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langkah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ke-2</w:t>
      </w:r>
    </w:p>
    <w:p w14:paraId="159FE1AC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Isi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hijau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sebanyak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kurang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</w:p>
    <w:p w14:paraId="31A14D71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Lakukan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sama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seperti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langkah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ke-2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ke-4</w:t>
      </w:r>
    </w:p>
    <w:p w14:paraId="17ED17D4" w14:textId="1424A63F" w:rsidR="00ED543B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Tunggu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beberapa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amati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apa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?</w:t>
      </w:r>
    </w:p>
    <w:p w14:paraId="27711EAD" w14:textId="56BCA762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lastRenderedPageBreak/>
        <w:t xml:space="preserve">E.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data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pembahasan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5ED6" w14:paraId="3CABA40F" w14:textId="77777777" w:rsidTr="00D65ED6">
        <w:tc>
          <w:tcPr>
            <w:tcW w:w="3005" w:type="dxa"/>
          </w:tcPr>
          <w:p w14:paraId="6870724A" w14:textId="661B4469" w:rsidR="00D65ED6" w:rsidRDefault="00D65ED6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  <w:t>Tinggi</w:t>
            </w:r>
          </w:p>
        </w:tc>
        <w:tc>
          <w:tcPr>
            <w:tcW w:w="3005" w:type="dxa"/>
          </w:tcPr>
          <w:p w14:paraId="3CDD6A88" w14:textId="1862B47F" w:rsidR="00D65ED6" w:rsidRDefault="00D65ED6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  <w:t>Jarak</w:t>
            </w:r>
            <w:proofErr w:type="spellEnd"/>
          </w:p>
        </w:tc>
        <w:tc>
          <w:tcPr>
            <w:tcW w:w="3006" w:type="dxa"/>
          </w:tcPr>
          <w:p w14:paraId="154CC198" w14:textId="15307FE2" w:rsidR="00D65ED6" w:rsidRDefault="00D65ED6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  <w:t>Waktu</w:t>
            </w:r>
            <w:proofErr w:type="spellEnd"/>
          </w:p>
        </w:tc>
      </w:tr>
      <w:tr w:rsidR="00D65ED6" w14:paraId="775E94E6" w14:textId="77777777" w:rsidTr="00D65ED6">
        <w:tc>
          <w:tcPr>
            <w:tcW w:w="3005" w:type="dxa"/>
          </w:tcPr>
          <w:p w14:paraId="1FC1A400" w14:textId="2574827B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20 cm</w:t>
            </w:r>
          </w:p>
        </w:tc>
        <w:tc>
          <w:tcPr>
            <w:tcW w:w="3005" w:type="dxa"/>
          </w:tcPr>
          <w:p w14:paraId="62BD5197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3EFF389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5ED6" w14:paraId="4AFBF8FB" w14:textId="77777777" w:rsidTr="00D65ED6">
        <w:tc>
          <w:tcPr>
            <w:tcW w:w="3005" w:type="dxa"/>
          </w:tcPr>
          <w:p w14:paraId="02833C5C" w14:textId="1A36AC35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15 cm</w:t>
            </w:r>
          </w:p>
        </w:tc>
        <w:tc>
          <w:tcPr>
            <w:tcW w:w="3005" w:type="dxa"/>
          </w:tcPr>
          <w:p w14:paraId="7FAF522F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3F0E132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5ED6" w14:paraId="4E3A3782" w14:textId="77777777" w:rsidTr="00D65ED6">
        <w:tc>
          <w:tcPr>
            <w:tcW w:w="3005" w:type="dxa"/>
          </w:tcPr>
          <w:p w14:paraId="3F8B8967" w14:textId="5331A1AB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10 cm</w:t>
            </w:r>
          </w:p>
        </w:tc>
        <w:tc>
          <w:tcPr>
            <w:tcW w:w="3005" w:type="dxa"/>
          </w:tcPr>
          <w:p w14:paraId="6723148D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47D840C9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5ED6" w14:paraId="1CEE19AB" w14:textId="77777777" w:rsidTr="00D65ED6">
        <w:tc>
          <w:tcPr>
            <w:tcW w:w="3005" w:type="dxa"/>
          </w:tcPr>
          <w:p w14:paraId="2A7063EC" w14:textId="5B110353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5 cm</w:t>
            </w:r>
          </w:p>
        </w:tc>
        <w:tc>
          <w:tcPr>
            <w:tcW w:w="3005" w:type="dxa"/>
          </w:tcPr>
          <w:p w14:paraId="34B62B94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4BB2943F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6A1F06C" w14:textId="77777777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</w:p>
    <w:p w14:paraId="0936865D" w14:textId="346A85EE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F.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Kesimpulan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14324406" w14:textId="67DC601B" w:rsidR="0077289A" w:rsidRPr="00D65ED6" w:rsidRDefault="0077289A" w:rsidP="00D65ED6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65ED6">
        <w:rPr>
          <w:color w:val="212529"/>
        </w:rPr>
        <w:t xml:space="preserve">1. </w:t>
      </w:r>
      <w:proofErr w:type="spellStart"/>
      <w:r w:rsidRPr="00D65ED6">
        <w:rPr>
          <w:color w:val="212529"/>
          <w:shd w:val="clear" w:color="auto" w:fill="FFFFFF"/>
        </w:rPr>
        <w:t>percobaan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dilakukan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dengan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lebih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dari</w:t>
      </w:r>
      <w:proofErr w:type="spellEnd"/>
      <w:r w:rsidRPr="00D65ED6">
        <w:rPr>
          <w:color w:val="212529"/>
          <w:shd w:val="clear" w:color="auto" w:fill="FFFFFF"/>
        </w:rPr>
        <w:t xml:space="preserve"> 1 </w:t>
      </w:r>
      <w:proofErr w:type="spellStart"/>
      <w:r w:rsidRPr="00D65ED6">
        <w:rPr>
          <w:color w:val="212529"/>
          <w:shd w:val="clear" w:color="auto" w:fill="FFFFFF"/>
        </w:rPr>
        <w:t>macam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objek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untuk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mengetahui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variasi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hasil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percobaan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mengidentifikasi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faktor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mempengaruhi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hasil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percobaan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dapat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membuat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kesimpulan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lebih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luas</w:t>
      </w:r>
      <w:proofErr w:type="spellEnd"/>
    </w:p>
    <w:p w14:paraId="6768603C" w14:textId="77777777" w:rsidR="0077289A" w:rsidRPr="00D65ED6" w:rsidRDefault="0077289A" w:rsidP="00D65ED6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65ED6">
        <w:rPr>
          <w:color w:val="212529"/>
        </w:rPr>
        <w:t xml:space="preserve">2. </w:t>
      </w:r>
      <w:proofErr w:type="spellStart"/>
      <w:r w:rsidRPr="00D65ED6">
        <w:rPr>
          <w:color w:val="212529"/>
        </w:rPr>
        <w:t>Jadi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dalam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kondisi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sama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jumlah</w:t>
      </w:r>
      <w:proofErr w:type="spellEnd"/>
      <w:r w:rsidRPr="00D65ED6">
        <w:rPr>
          <w:color w:val="212529"/>
        </w:rPr>
        <w:t xml:space="preserve"> gas </w:t>
      </w:r>
      <w:proofErr w:type="spellStart"/>
      <w:r w:rsidRPr="00D65ED6">
        <w:rPr>
          <w:color w:val="212529"/>
        </w:rPr>
        <w:t>karbon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dioksida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dihasilkan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oleh</w:t>
      </w:r>
      <w:proofErr w:type="spellEnd"/>
      <w:r w:rsidRPr="00D65ED6">
        <w:rPr>
          <w:color w:val="212529"/>
        </w:rPr>
        <w:t xml:space="preserve"> soda </w:t>
      </w:r>
      <w:proofErr w:type="spellStart"/>
      <w:r w:rsidRPr="00D65ED6">
        <w:rPr>
          <w:color w:val="212529"/>
        </w:rPr>
        <w:t>kue</w:t>
      </w:r>
      <w:proofErr w:type="spellEnd"/>
      <w:r w:rsidRPr="00D65ED6">
        <w:rPr>
          <w:color w:val="212529"/>
        </w:rPr>
        <w:t xml:space="preserve"> (</w:t>
      </w:r>
      <w:proofErr w:type="spellStart"/>
      <w:r w:rsidRPr="00D65ED6">
        <w:rPr>
          <w:color w:val="212529"/>
        </w:rPr>
        <w:t>natrium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bikarbonat</w:t>
      </w:r>
      <w:proofErr w:type="spellEnd"/>
      <w:r w:rsidRPr="00D65ED6">
        <w:rPr>
          <w:color w:val="212529"/>
        </w:rPr>
        <w:t xml:space="preserve">) </w:t>
      </w:r>
      <w:proofErr w:type="spellStart"/>
      <w:r w:rsidRPr="00D65ED6">
        <w:rPr>
          <w:color w:val="212529"/>
        </w:rPr>
        <w:t>cenderung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lebih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banyak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daripada</w:t>
      </w:r>
      <w:proofErr w:type="spellEnd"/>
      <w:r w:rsidRPr="00D65ED6">
        <w:rPr>
          <w:color w:val="212529"/>
        </w:rPr>
        <w:t xml:space="preserve"> air </w:t>
      </w:r>
      <w:proofErr w:type="spellStart"/>
      <w:r w:rsidRPr="00D65ED6">
        <w:rPr>
          <w:color w:val="212529"/>
        </w:rPr>
        <w:t>cuka</w:t>
      </w:r>
      <w:proofErr w:type="spellEnd"/>
      <w:r w:rsidRPr="00D65ED6">
        <w:rPr>
          <w:color w:val="212529"/>
        </w:rPr>
        <w:t xml:space="preserve"> (</w:t>
      </w:r>
      <w:proofErr w:type="spellStart"/>
      <w:r w:rsidRPr="00D65ED6">
        <w:rPr>
          <w:color w:val="212529"/>
        </w:rPr>
        <w:t>asam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asetat</w:t>
      </w:r>
      <w:proofErr w:type="spellEnd"/>
      <w:r w:rsidRPr="00D65ED6">
        <w:rPr>
          <w:color w:val="212529"/>
        </w:rPr>
        <w:t xml:space="preserve">) </w:t>
      </w:r>
      <w:proofErr w:type="spellStart"/>
      <w:r w:rsidRPr="00D65ED6">
        <w:rPr>
          <w:color w:val="212529"/>
        </w:rPr>
        <w:t>dalam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reaksi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kimia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tersebut</w:t>
      </w:r>
      <w:proofErr w:type="spellEnd"/>
      <w:r w:rsidRPr="00D65ED6">
        <w:rPr>
          <w:color w:val="212529"/>
        </w:rPr>
        <w:t xml:space="preserve">. </w:t>
      </w:r>
      <w:proofErr w:type="spellStart"/>
      <w:r w:rsidRPr="00D65ED6">
        <w:rPr>
          <w:color w:val="212529"/>
        </w:rPr>
        <w:t>Ini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terkait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dengan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stoikiometri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reaksi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kuantitas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bahan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digunakan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percobaan</w:t>
      </w:r>
      <w:proofErr w:type="spellEnd"/>
      <w:r w:rsidRPr="00D65ED6">
        <w:rPr>
          <w:color w:val="212529"/>
        </w:rPr>
        <w:t>.</w:t>
      </w:r>
    </w:p>
    <w:p w14:paraId="6002A4C8" w14:textId="77777777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1E845C9C" w14:textId="77777777" w:rsidR="00D82A06" w:rsidRPr="00D65ED6" w:rsidRDefault="00D82A06" w:rsidP="00D65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A06" w:rsidRPr="00D65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97372"/>
    <w:multiLevelType w:val="hybridMultilevel"/>
    <w:tmpl w:val="6096BA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63C3A41"/>
    <w:multiLevelType w:val="multilevel"/>
    <w:tmpl w:val="09C4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3B"/>
    <w:rsid w:val="000E2BA5"/>
    <w:rsid w:val="0077289A"/>
    <w:rsid w:val="009030EE"/>
    <w:rsid w:val="00D65ED6"/>
    <w:rsid w:val="00D82A06"/>
    <w:rsid w:val="00DF07DF"/>
    <w:rsid w:val="00E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CEC4"/>
  <w15:chartTrackingRefBased/>
  <w15:docId w15:val="{5AFCA937-88A9-46BE-9CD7-E282FD17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3B"/>
    <w:pPr>
      <w:spacing w:line="256" w:lineRule="auto"/>
      <w:ind w:left="720"/>
      <w:contextualSpacing/>
    </w:pPr>
    <w:rPr>
      <w:rFonts w:ascii="Calibri" w:eastAsia="Calibri" w:hAnsi="Calibri" w:cs="SimSu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6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2023-11-07T14:15:00Z</dcterms:created>
  <dcterms:modified xsi:type="dcterms:W3CDTF">2023-11-07T14:15:00Z</dcterms:modified>
</cp:coreProperties>
</file>